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B8D" w:rsidRPr="002F27EE" w:rsidRDefault="00282B8D" w:rsidP="002F27EE">
      <w:pPr>
        <w:pBdr>
          <w:top w:val="single" w:sz="4" w:space="1" w:color="auto"/>
          <w:left w:val="single" w:sz="4" w:space="4" w:color="auto"/>
          <w:bottom w:val="single" w:sz="4" w:space="1" w:color="auto"/>
          <w:right w:val="single" w:sz="4" w:space="4" w:color="auto"/>
        </w:pBdr>
        <w:suppressAutoHyphens/>
        <w:spacing w:line="360" w:lineRule="auto"/>
        <w:ind w:left="567" w:hanging="567"/>
        <w:jc w:val="center"/>
        <w:rPr>
          <w:rFonts w:asciiTheme="minorHAnsi" w:hAnsiTheme="minorHAnsi"/>
          <w:b/>
          <w:bCs/>
          <w:sz w:val="24"/>
          <w:szCs w:val="24"/>
        </w:rPr>
      </w:pPr>
      <w:r w:rsidRPr="002F27EE">
        <w:rPr>
          <w:rFonts w:asciiTheme="minorHAnsi" w:hAnsiTheme="minorHAnsi"/>
          <w:b/>
          <w:bCs/>
          <w:sz w:val="24"/>
          <w:szCs w:val="24"/>
        </w:rPr>
        <w:t>R</w:t>
      </w:r>
      <w:r w:rsidR="000528D6" w:rsidRPr="002F27EE">
        <w:rPr>
          <w:rFonts w:asciiTheme="minorHAnsi" w:hAnsiTheme="minorHAnsi"/>
          <w:b/>
          <w:bCs/>
          <w:sz w:val="24"/>
          <w:szCs w:val="24"/>
        </w:rPr>
        <w:t>É</w:t>
      </w:r>
      <w:r w:rsidRPr="002F27EE">
        <w:rPr>
          <w:rFonts w:asciiTheme="minorHAnsi" w:hAnsiTheme="minorHAnsi"/>
          <w:b/>
          <w:bCs/>
          <w:sz w:val="24"/>
          <w:szCs w:val="24"/>
        </w:rPr>
        <w:t>SUM</w:t>
      </w:r>
      <w:r w:rsidR="000528D6" w:rsidRPr="002F27EE">
        <w:rPr>
          <w:rFonts w:asciiTheme="minorHAnsi" w:hAnsiTheme="minorHAnsi"/>
          <w:b/>
          <w:bCs/>
          <w:sz w:val="24"/>
          <w:szCs w:val="24"/>
        </w:rPr>
        <w:t>É</w:t>
      </w:r>
      <w:r w:rsidRPr="002F27EE">
        <w:rPr>
          <w:rFonts w:asciiTheme="minorHAnsi" w:hAnsiTheme="minorHAnsi"/>
          <w:b/>
          <w:bCs/>
          <w:sz w:val="24"/>
          <w:szCs w:val="24"/>
        </w:rPr>
        <w:t xml:space="preserve"> DES CARACT</w:t>
      </w:r>
      <w:r w:rsidR="000528D6" w:rsidRPr="002F27EE">
        <w:rPr>
          <w:rFonts w:asciiTheme="minorHAnsi" w:hAnsiTheme="minorHAnsi"/>
          <w:b/>
          <w:bCs/>
          <w:sz w:val="24"/>
          <w:szCs w:val="24"/>
        </w:rPr>
        <w:t>É</w:t>
      </w:r>
      <w:r w:rsidRPr="002F27EE">
        <w:rPr>
          <w:rFonts w:asciiTheme="minorHAnsi" w:hAnsiTheme="minorHAnsi"/>
          <w:b/>
          <w:bCs/>
          <w:sz w:val="24"/>
          <w:szCs w:val="24"/>
        </w:rPr>
        <w:t>RISTIQUES DU PRODUIT</w:t>
      </w:r>
    </w:p>
    <w:p w:rsidR="00282B8D" w:rsidRPr="002F27EE" w:rsidRDefault="00282B8D" w:rsidP="002F27EE">
      <w:pPr>
        <w:suppressAutoHyphens/>
        <w:spacing w:line="360" w:lineRule="auto"/>
        <w:ind w:left="567" w:hanging="567"/>
        <w:jc w:val="center"/>
        <w:rPr>
          <w:rFonts w:asciiTheme="minorHAnsi" w:hAnsiTheme="minorHAnsi"/>
          <w:bCs/>
          <w:sz w:val="24"/>
          <w:szCs w:val="24"/>
        </w:rPr>
      </w:pPr>
    </w:p>
    <w:p w:rsidR="000528D6" w:rsidRPr="002F27EE" w:rsidRDefault="000528D6" w:rsidP="002F27EE">
      <w:pPr>
        <w:suppressAutoHyphens/>
        <w:spacing w:line="360" w:lineRule="auto"/>
        <w:ind w:left="567" w:hanging="567"/>
        <w:jc w:val="center"/>
        <w:rPr>
          <w:rFonts w:asciiTheme="minorHAnsi" w:hAnsiTheme="minorHAnsi"/>
          <w:sz w:val="24"/>
          <w:szCs w:val="24"/>
        </w:rPr>
      </w:pPr>
    </w:p>
    <w:p w:rsidR="00282B8D"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1.</w:t>
      </w:r>
      <w:r w:rsidRPr="002F27EE">
        <w:rPr>
          <w:rFonts w:asciiTheme="minorHAnsi" w:hAnsiTheme="minorHAnsi"/>
          <w:b/>
          <w:sz w:val="24"/>
          <w:szCs w:val="24"/>
        </w:rPr>
        <w:tab/>
        <w:t>D</w:t>
      </w:r>
      <w:r w:rsidR="000528D6" w:rsidRPr="002F27EE">
        <w:rPr>
          <w:rFonts w:asciiTheme="minorHAnsi" w:hAnsiTheme="minorHAnsi"/>
          <w:b/>
          <w:sz w:val="24"/>
          <w:szCs w:val="24"/>
        </w:rPr>
        <w:t>É</w:t>
      </w:r>
      <w:r w:rsidRPr="002F27EE">
        <w:rPr>
          <w:rFonts w:asciiTheme="minorHAnsi" w:hAnsiTheme="minorHAnsi"/>
          <w:b/>
          <w:sz w:val="24"/>
          <w:szCs w:val="24"/>
        </w:rPr>
        <w:t>NOMINATION DU M</w:t>
      </w:r>
      <w:r w:rsidR="000748BF" w:rsidRPr="002F27EE">
        <w:rPr>
          <w:rFonts w:asciiTheme="minorHAnsi" w:hAnsiTheme="minorHAnsi"/>
          <w:b/>
          <w:sz w:val="24"/>
          <w:szCs w:val="24"/>
        </w:rPr>
        <w:t>É</w:t>
      </w:r>
      <w:r w:rsidRPr="002F27EE">
        <w:rPr>
          <w:rFonts w:asciiTheme="minorHAnsi" w:hAnsiTheme="minorHAnsi"/>
          <w:b/>
          <w:sz w:val="24"/>
          <w:szCs w:val="24"/>
        </w:rPr>
        <w:t>DICAMENT</w:t>
      </w:r>
    </w:p>
    <w:p w:rsidR="00282B8D" w:rsidRDefault="000B4049" w:rsidP="0060094C">
      <w:pPr>
        <w:suppressAutoHyphens/>
        <w:spacing w:line="360" w:lineRule="auto"/>
        <w:ind w:left="567"/>
        <w:rPr>
          <w:rFonts w:asciiTheme="minorHAnsi" w:hAnsiTheme="minorHAnsi"/>
          <w:sz w:val="24"/>
          <w:szCs w:val="24"/>
        </w:rPr>
      </w:pPr>
      <w:proofErr w:type="spellStart"/>
      <w:r>
        <w:rPr>
          <w:rFonts w:asciiTheme="minorHAnsi" w:hAnsiTheme="minorHAnsi"/>
          <w:sz w:val="24"/>
          <w:szCs w:val="24"/>
        </w:rPr>
        <w:t>Trisporin</w:t>
      </w:r>
      <w:proofErr w:type="spellEnd"/>
      <w:r>
        <w:rPr>
          <w:rFonts w:asciiTheme="minorHAnsi" w:hAnsiTheme="minorHAnsi"/>
          <w:sz w:val="24"/>
          <w:szCs w:val="24"/>
        </w:rPr>
        <w:t xml:space="preserve"> </w:t>
      </w:r>
    </w:p>
    <w:p w:rsidR="000B4049" w:rsidRPr="000B4049" w:rsidRDefault="000B4049" w:rsidP="0060094C">
      <w:pPr>
        <w:suppressAutoHyphens/>
        <w:spacing w:line="360" w:lineRule="auto"/>
        <w:ind w:left="567"/>
        <w:rPr>
          <w:rFonts w:asciiTheme="minorHAnsi" w:hAnsiTheme="minorHAnsi"/>
          <w:i/>
          <w:sz w:val="24"/>
          <w:szCs w:val="24"/>
        </w:rPr>
      </w:pPr>
      <w:proofErr w:type="spellStart"/>
      <w:r w:rsidRPr="000B4049">
        <w:rPr>
          <w:rFonts w:asciiTheme="minorHAnsi" w:hAnsiTheme="minorHAnsi"/>
          <w:i/>
          <w:sz w:val="24"/>
          <w:szCs w:val="24"/>
        </w:rPr>
        <w:t>Cef</w:t>
      </w:r>
      <w:r w:rsidR="008B69F4">
        <w:rPr>
          <w:rFonts w:asciiTheme="minorHAnsi" w:hAnsiTheme="minorHAnsi"/>
          <w:i/>
          <w:sz w:val="24"/>
          <w:szCs w:val="24"/>
        </w:rPr>
        <w:t>d</w:t>
      </w:r>
      <w:r w:rsidRPr="000B4049">
        <w:rPr>
          <w:rFonts w:asciiTheme="minorHAnsi" w:hAnsiTheme="minorHAnsi"/>
          <w:i/>
          <w:sz w:val="24"/>
          <w:szCs w:val="24"/>
        </w:rPr>
        <w:t>inir</w:t>
      </w:r>
      <w:proofErr w:type="spellEnd"/>
    </w:p>
    <w:p w:rsidR="00282B8D" w:rsidRPr="002F27EE" w:rsidRDefault="00282B8D" w:rsidP="0060094C">
      <w:pPr>
        <w:suppressAutoHyphens/>
        <w:spacing w:line="360" w:lineRule="auto"/>
        <w:ind w:left="567"/>
        <w:rPr>
          <w:rFonts w:asciiTheme="minorHAnsi" w:hAnsiTheme="minorHAnsi"/>
          <w:sz w:val="24"/>
          <w:szCs w:val="24"/>
        </w:rPr>
      </w:pPr>
    </w:p>
    <w:p w:rsidR="00282B8D"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2.</w:t>
      </w:r>
      <w:r w:rsidRPr="002F27EE">
        <w:rPr>
          <w:rFonts w:asciiTheme="minorHAnsi" w:hAnsiTheme="minorHAnsi"/>
          <w:b/>
          <w:sz w:val="24"/>
          <w:szCs w:val="24"/>
        </w:rPr>
        <w:tab/>
        <w:t>COMPOSITION QUALITATIVE ET QUANTITATIVE</w:t>
      </w:r>
    </w:p>
    <w:p w:rsidR="000B4049" w:rsidRPr="002F27EE" w:rsidRDefault="00B269E4" w:rsidP="002F27EE">
      <w:pPr>
        <w:suppressAutoHyphens/>
        <w:spacing w:line="360" w:lineRule="auto"/>
        <w:ind w:left="567"/>
        <w:rPr>
          <w:rFonts w:asciiTheme="minorHAnsi" w:hAnsiTheme="minorHAnsi"/>
          <w:sz w:val="24"/>
          <w:szCs w:val="24"/>
        </w:rPr>
      </w:pPr>
      <w:r>
        <w:rPr>
          <w:rFonts w:asciiTheme="minorHAnsi" w:hAnsiTheme="minorHAnsi"/>
          <w:sz w:val="24"/>
          <w:szCs w:val="24"/>
        </w:rPr>
        <w:t xml:space="preserve">5 ml </w:t>
      </w:r>
      <w:r w:rsidR="000B4049">
        <w:rPr>
          <w:rFonts w:asciiTheme="minorHAnsi" w:hAnsiTheme="minorHAnsi"/>
          <w:sz w:val="24"/>
          <w:szCs w:val="24"/>
        </w:rPr>
        <w:t xml:space="preserve">de </w:t>
      </w:r>
      <w:r>
        <w:rPr>
          <w:rFonts w:asciiTheme="minorHAnsi" w:hAnsiTheme="minorHAnsi"/>
          <w:sz w:val="24"/>
          <w:szCs w:val="24"/>
        </w:rPr>
        <w:t xml:space="preserve">suspension de </w:t>
      </w:r>
      <w:proofErr w:type="spellStart"/>
      <w:r w:rsidR="000B4049">
        <w:rPr>
          <w:rFonts w:asciiTheme="minorHAnsi" w:hAnsiTheme="minorHAnsi"/>
          <w:sz w:val="24"/>
          <w:szCs w:val="24"/>
        </w:rPr>
        <w:t>Trisporin</w:t>
      </w:r>
      <w:proofErr w:type="spellEnd"/>
      <w:r w:rsidR="000B4049">
        <w:rPr>
          <w:rFonts w:asciiTheme="minorHAnsi" w:hAnsiTheme="minorHAnsi"/>
          <w:sz w:val="24"/>
          <w:szCs w:val="24"/>
        </w:rPr>
        <w:t xml:space="preserve"> contient </w:t>
      </w:r>
      <w:r>
        <w:rPr>
          <w:rFonts w:asciiTheme="minorHAnsi" w:hAnsiTheme="minorHAnsi"/>
          <w:sz w:val="24"/>
          <w:szCs w:val="24"/>
        </w:rPr>
        <w:t>125</w:t>
      </w:r>
      <w:r w:rsidR="000B4049">
        <w:rPr>
          <w:rFonts w:asciiTheme="minorHAnsi" w:hAnsiTheme="minorHAnsi"/>
          <w:sz w:val="24"/>
          <w:szCs w:val="24"/>
        </w:rPr>
        <w:t xml:space="preserve"> </w:t>
      </w:r>
      <w:r w:rsidR="000B4049" w:rsidRPr="000B4049">
        <w:rPr>
          <w:rFonts w:asciiTheme="minorHAnsi" w:hAnsiTheme="minorHAnsi"/>
          <w:sz w:val="24"/>
          <w:szCs w:val="24"/>
        </w:rPr>
        <w:t xml:space="preserve">mg de </w:t>
      </w:r>
      <w:proofErr w:type="spellStart"/>
      <w:r w:rsidR="000B4049" w:rsidRPr="000B4049">
        <w:rPr>
          <w:rFonts w:asciiTheme="minorHAnsi" w:hAnsiTheme="minorHAnsi"/>
          <w:sz w:val="24"/>
          <w:szCs w:val="24"/>
        </w:rPr>
        <w:t>cefdinir</w:t>
      </w:r>
      <w:proofErr w:type="spellEnd"/>
    </w:p>
    <w:p w:rsidR="00952609" w:rsidRDefault="00952609" w:rsidP="00952609">
      <w:pPr>
        <w:suppressAutoHyphens/>
        <w:spacing w:line="360" w:lineRule="auto"/>
        <w:ind w:left="567"/>
        <w:rPr>
          <w:rFonts w:asciiTheme="minorHAnsi" w:hAnsiTheme="minorHAnsi"/>
          <w:sz w:val="24"/>
          <w:szCs w:val="24"/>
          <w:u w:val="single"/>
        </w:rPr>
      </w:pPr>
      <w:r w:rsidRPr="00952609">
        <w:rPr>
          <w:rFonts w:asciiTheme="minorHAnsi" w:hAnsiTheme="minorHAnsi"/>
          <w:sz w:val="24"/>
          <w:szCs w:val="24"/>
          <w:u w:val="single"/>
        </w:rPr>
        <w:t>Excipient(s) à effet notoire</w:t>
      </w:r>
    </w:p>
    <w:p w:rsidR="00952609" w:rsidRPr="00952609" w:rsidRDefault="00952609" w:rsidP="00952609">
      <w:pPr>
        <w:suppressAutoHyphens/>
        <w:spacing w:line="360" w:lineRule="auto"/>
        <w:ind w:left="567"/>
        <w:rPr>
          <w:rFonts w:asciiTheme="minorHAnsi" w:hAnsiTheme="minorHAnsi"/>
          <w:lang w:val="nl-BE"/>
        </w:rPr>
      </w:pPr>
      <w:proofErr w:type="spellStart"/>
      <w:r w:rsidRPr="00952609">
        <w:rPr>
          <w:rFonts w:asciiTheme="minorHAnsi" w:hAnsiTheme="minorHAnsi"/>
          <w:sz w:val="24"/>
          <w:szCs w:val="24"/>
          <w:lang w:val="nl-BE"/>
        </w:rPr>
        <w:t>B</w:t>
      </w:r>
      <w:r w:rsidRPr="00952609">
        <w:rPr>
          <w:rFonts w:asciiTheme="minorHAnsi" w:hAnsiTheme="minorHAnsi"/>
          <w:lang w:val="nl-BE"/>
        </w:rPr>
        <w:t>enzoate</w:t>
      </w:r>
      <w:proofErr w:type="spellEnd"/>
      <w:r w:rsidRPr="00952609">
        <w:rPr>
          <w:rFonts w:asciiTheme="minorHAnsi" w:hAnsiTheme="minorHAnsi"/>
          <w:lang w:val="nl-BE"/>
        </w:rPr>
        <w:t xml:space="preserve"> de </w:t>
      </w:r>
      <w:proofErr w:type="spellStart"/>
      <w:proofErr w:type="gramStart"/>
      <w:r w:rsidRPr="00952609">
        <w:rPr>
          <w:rFonts w:asciiTheme="minorHAnsi" w:hAnsiTheme="minorHAnsi"/>
          <w:lang w:val="nl-BE"/>
        </w:rPr>
        <w:t>sodium</w:t>
      </w:r>
      <w:proofErr w:type="spellEnd"/>
      <w:r w:rsidRPr="00952609">
        <w:rPr>
          <w:rFonts w:asciiTheme="minorHAnsi" w:hAnsiTheme="minorHAnsi"/>
          <w:lang w:val="nl-BE"/>
        </w:rPr>
        <w:t xml:space="preserve"> </w:t>
      </w:r>
      <w:r w:rsidRPr="00952609">
        <w:rPr>
          <w:rFonts w:asciiTheme="minorHAnsi" w:hAnsiTheme="minorHAnsi"/>
          <w:lang w:val="nl-BE"/>
        </w:rPr>
        <w:t xml:space="preserve"> </w:t>
      </w:r>
      <w:proofErr w:type="gramEnd"/>
      <w:r w:rsidRPr="00952609">
        <w:rPr>
          <w:rFonts w:asciiTheme="minorHAnsi" w:hAnsiTheme="minorHAnsi"/>
          <w:lang w:val="nl-BE"/>
        </w:rPr>
        <w:t>5 mg/5ml</w:t>
      </w:r>
    </w:p>
    <w:p w:rsidR="00952609" w:rsidRPr="00952609" w:rsidRDefault="00952609" w:rsidP="00952609">
      <w:pPr>
        <w:suppressAutoHyphens/>
        <w:spacing w:line="360" w:lineRule="auto"/>
        <w:ind w:left="567"/>
        <w:rPr>
          <w:rFonts w:asciiTheme="minorHAnsi" w:hAnsiTheme="minorHAnsi"/>
          <w:lang w:val="fr-BE"/>
        </w:rPr>
      </w:pPr>
      <w:r>
        <w:rPr>
          <w:rFonts w:asciiTheme="minorHAnsi" w:hAnsiTheme="minorHAnsi"/>
          <w:lang w:val="fr-BE"/>
        </w:rPr>
        <w:t>S</w:t>
      </w:r>
      <w:r w:rsidRPr="00952609">
        <w:rPr>
          <w:rFonts w:asciiTheme="minorHAnsi" w:hAnsiTheme="minorHAnsi"/>
          <w:lang w:val="fr-BE"/>
        </w:rPr>
        <w:t>accharose</w:t>
      </w:r>
      <w:r w:rsidRPr="00952609">
        <w:rPr>
          <w:rFonts w:asciiTheme="minorHAnsi" w:hAnsiTheme="minorHAnsi"/>
          <w:lang w:val="fr-BE"/>
        </w:rPr>
        <w:t>: 1,5 g/5ml</w:t>
      </w:r>
    </w:p>
    <w:p w:rsidR="00952609" w:rsidRPr="002F27EE" w:rsidRDefault="00952609" w:rsidP="00952609">
      <w:pPr>
        <w:suppressAutoHyphens/>
        <w:spacing w:line="360" w:lineRule="auto"/>
        <w:ind w:left="567"/>
        <w:rPr>
          <w:rFonts w:asciiTheme="minorHAnsi" w:hAnsiTheme="minorHAnsi"/>
          <w:sz w:val="24"/>
          <w:szCs w:val="24"/>
        </w:rPr>
      </w:pPr>
      <w:r w:rsidRPr="002F27EE">
        <w:rPr>
          <w:rFonts w:asciiTheme="minorHAnsi" w:hAnsiTheme="minorHAnsi"/>
          <w:sz w:val="24"/>
          <w:szCs w:val="24"/>
        </w:rPr>
        <w:t>Pour la liste complète des excipients, voir rubrique 6.1.</w:t>
      </w:r>
    </w:p>
    <w:p w:rsidR="00952609" w:rsidRDefault="00952609" w:rsidP="00952609">
      <w:pPr>
        <w:suppressAutoHyphens/>
        <w:spacing w:line="360" w:lineRule="auto"/>
        <w:ind w:left="567"/>
        <w:rPr>
          <w:rFonts w:asciiTheme="minorHAnsi" w:hAnsiTheme="minorHAnsi"/>
          <w:sz w:val="24"/>
          <w:szCs w:val="24"/>
          <w:u w:val="single"/>
        </w:rPr>
      </w:pPr>
    </w:p>
    <w:p w:rsidR="00282B8D" w:rsidRPr="002F27EE" w:rsidRDefault="00952609" w:rsidP="00952609">
      <w:pPr>
        <w:suppressAutoHyphens/>
        <w:spacing w:line="360" w:lineRule="auto"/>
        <w:rPr>
          <w:rFonts w:asciiTheme="minorHAnsi" w:hAnsiTheme="minorHAnsi"/>
          <w:b/>
          <w:sz w:val="24"/>
          <w:szCs w:val="24"/>
        </w:rPr>
      </w:pPr>
      <w:r>
        <w:rPr>
          <w:rFonts w:asciiTheme="minorHAnsi" w:hAnsiTheme="minorHAnsi"/>
          <w:b/>
          <w:sz w:val="24"/>
          <w:szCs w:val="24"/>
        </w:rPr>
        <w:t xml:space="preserve">3.       </w:t>
      </w:r>
      <w:r w:rsidR="00282B8D" w:rsidRPr="002F27EE">
        <w:rPr>
          <w:rFonts w:asciiTheme="minorHAnsi" w:hAnsiTheme="minorHAnsi"/>
          <w:b/>
          <w:sz w:val="24"/>
          <w:szCs w:val="24"/>
        </w:rPr>
        <w:t>FORME PHARMACEUTIQUE</w:t>
      </w:r>
      <w:r w:rsidR="000528D6" w:rsidRPr="002F27EE">
        <w:rPr>
          <w:rFonts w:asciiTheme="minorHAnsi" w:hAnsiTheme="minorHAnsi"/>
          <w:b/>
          <w:sz w:val="24"/>
          <w:szCs w:val="24"/>
        </w:rPr>
        <w:t xml:space="preserve"> ET PRÉSENTATION</w:t>
      </w:r>
    </w:p>
    <w:p w:rsidR="000B4049" w:rsidRPr="000B4049" w:rsidRDefault="00B269E4" w:rsidP="000B4049">
      <w:pPr>
        <w:suppressAutoHyphens/>
        <w:spacing w:line="360" w:lineRule="auto"/>
        <w:ind w:left="567"/>
        <w:rPr>
          <w:rFonts w:asciiTheme="minorHAnsi" w:hAnsiTheme="minorHAnsi"/>
          <w:sz w:val="24"/>
          <w:szCs w:val="24"/>
        </w:rPr>
      </w:pPr>
      <w:r w:rsidRPr="0060094C">
        <w:rPr>
          <w:rFonts w:asciiTheme="minorHAnsi" w:hAnsiTheme="minorHAnsi"/>
          <w:sz w:val="24"/>
          <w:szCs w:val="24"/>
        </w:rPr>
        <w:t>Poudre pour suspension buvable</w:t>
      </w:r>
      <w:r w:rsidR="000B4049" w:rsidRPr="000B4049">
        <w:rPr>
          <w:rFonts w:asciiTheme="minorHAnsi" w:hAnsiTheme="minorHAnsi"/>
          <w:sz w:val="24"/>
          <w:szCs w:val="24"/>
        </w:rPr>
        <w:t>.</w:t>
      </w:r>
    </w:p>
    <w:p w:rsidR="00952609" w:rsidRDefault="00B269E4" w:rsidP="00952609">
      <w:pPr>
        <w:suppressAutoHyphens/>
        <w:spacing w:line="360" w:lineRule="auto"/>
        <w:ind w:left="567"/>
        <w:rPr>
          <w:rFonts w:asciiTheme="minorHAnsi" w:hAnsiTheme="minorHAnsi"/>
          <w:sz w:val="24"/>
          <w:szCs w:val="24"/>
        </w:rPr>
      </w:pPr>
      <w:r w:rsidRPr="0060094C">
        <w:rPr>
          <w:rFonts w:asciiTheme="minorHAnsi" w:hAnsiTheme="minorHAnsi"/>
          <w:sz w:val="24"/>
          <w:szCs w:val="24"/>
        </w:rPr>
        <w:t xml:space="preserve">Poudre </w:t>
      </w:r>
      <w:r w:rsidR="00952609">
        <w:rPr>
          <w:rFonts w:asciiTheme="minorHAnsi" w:hAnsiTheme="minorHAnsi"/>
          <w:sz w:val="24"/>
          <w:szCs w:val="24"/>
        </w:rPr>
        <w:t>granulaire</w:t>
      </w:r>
      <w:r w:rsidRPr="0060094C">
        <w:rPr>
          <w:rFonts w:asciiTheme="minorHAnsi" w:hAnsiTheme="minorHAnsi"/>
          <w:sz w:val="24"/>
          <w:szCs w:val="24"/>
        </w:rPr>
        <w:t xml:space="preserve"> homogène, de couleur jaune-crème et gout de fraise et crème</w:t>
      </w:r>
      <w:r w:rsidR="000B4049" w:rsidRPr="000B4049">
        <w:rPr>
          <w:rFonts w:asciiTheme="minorHAnsi" w:hAnsiTheme="minorHAnsi"/>
          <w:sz w:val="24"/>
          <w:szCs w:val="24"/>
        </w:rPr>
        <w:t>.</w:t>
      </w:r>
    </w:p>
    <w:p w:rsidR="00BF5140" w:rsidRDefault="00BF5140" w:rsidP="00952609">
      <w:pPr>
        <w:suppressAutoHyphens/>
        <w:spacing w:line="360" w:lineRule="auto"/>
        <w:ind w:left="567"/>
        <w:rPr>
          <w:rFonts w:asciiTheme="minorHAnsi" w:hAnsiTheme="minorHAnsi"/>
          <w:sz w:val="24"/>
          <w:szCs w:val="24"/>
        </w:rPr>
      </w:pPr>
    </w:p>
    <w:p w:rsidR="00BF5140" w:rsidRPr="00952609" w:rsidRDefault="00BF5140" w:rsidP="00952609">
      <w:pPr>
        <w:suppressAutoHyphens/>
        <w:spacing w:line="360" w:lineRule="auto"/>
        <w:ind w:left="567"/>
        <w:rPr>
          <w:rFonts w:ascii="Calibri" w:eastAsiaTheme="minorHAnsi" w:hAnsi="Calibri" w:cs="Calibri"/>
          <w:color w:val="000000"/>
          <w:sz w:val="24"/>
          <w:szCs w:val="24"/>
        </w:rPr>
      </w:pPr>
      <w:r>
        <w:rPr>
          <w:rFonts w:asciiTheme="minorHAnsi" w:hAnsiTheme="minorHAnsi"/>
          <w:sz w:val="24"/>
          <w:szCs w:val="24"/>
        </w:rPr>
        <w:t>Présentation </w:t>
      </w:r>
      <w:proofErr w:type="gramStart"/>
      <w:r>
        <w:rPr>
          <w:rFonts w:asciiTheme="minorHAnsi" w:hAnsiTheme="minorHAnsi"/>
          <w:sz w:val="24"/>
          <w:szCs w:val="24"/>
        </w:rPr>
        <w:t>:  65</w:t>
      </w:r>
      <w:proofErr w:type="gramEnd"/>
      <w:r>
        <w:rPr>
          <w:rFonts w:asciiTheme="minorHAnsi" w:hAnsiTheme="minorHAnsi"/>
          <w:sz w:val="24"/>
          <w:szCs w:val="24"/>
        </w:rPr>
        <w:t xml:space="preserve"> g de poudre pour préparer 100 ml de suspension</w:t>
      </w:r>
    </w:p>
    <w:p w:rsidR="00282B8D" w:rsidRPr="00952609" w:rsidRDefault="00952609" w:rsidP="00952609">
      <w:pPr>
        <w:suppressAutoHyphens/>
        <w:spacing w:line="360" w:lineRule="auto"/>
        <w:ind w:left="567"/>
        <w:rPr>
          <w:rFonts w:asciiTheme="minorHAnsi" w:hAnsiTheme="minorHAnsi"/>
          <w:sz w:val="24"/>
          <w:szCs w:val="24"/>
        </w:rPr>
      </w:pPr>
      <w:r w:rsidRPr="00952609">
        <w:rPr>
          <w:rFonts w:ascii="Calibri" w:eastAsiaTheme="minorHAnsi" w:hAnsi="Calibri" w:cs="Calibri"/>
          <w:color w:val="000000"/>
          <w:sz w:val="24"/>
          <w:szCs w:val="24"/>
        </w:rPr>
        <w:t xml:space="preserve"> </w:t>
      </w:r>
    </w:p>
    <w:p w:rsidR="00282B8D"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4.</w:t>
      </w:r>
      <w:r w:rsidRPr="002F27EE">
        <w:rPr>
          <w:rFonts w:asciiTheme="minorHAnsi" w:hAnsiTheme="minorHAnsi"/>
          <w:b/>
          <w:sz w:val="24"/>
          <w:szCs w:val="24"/>
        </w:rPr>
        <w:tab/>
        <w:t>DONN</w:t>
      </w:r>
      <w:r w:rsidR="000528D6" w:rsidRPr="002F27EE">
        <w:rPr>
          <w:rFonts w:asciiTheme="minorHAnsi" w:hAnsiTheme="minorHAnsi"/>
          <w:b/>
          <w:sz w:val="24"/>
          <w:szCs w:val="24"/>
        </w:rPr>
        <w:t>É</w:t>
      </w:r>
      <w:r w:rsidRPr="002F27EE">
        <w:rPr>
          <w:rFonts w:asciiTheme="minorHAnsi" w:hAnsiTheme="minorHAnsi"/>
          <w:b/>
          <w:sz w:val="24"/>
          <w:szCs w:val="24"/>
        </w:rPr>
        <w:t>ES CLINIQUES</w:t>
      </w:r>
    </w:p>
    <w:p w:rsidR="00282B8D" w:rsidRPr="002F27EE" w:rsidRDefault="00282B8D" w:rsidP="002F27EE">
      <w:pPr>
        <w:suppressAutoHyphens/>
        <w:spacing w:line="360" w:lineRule="auto"/>
        <w:ind w:left="567"/>
        <w:rPr>
          <w:rFonts w:asciiTheme="minorHAnsi" w:hAnsiTheme="minorHAnsi"/>
          <w:sz w:val="24"/>
          <w:szCs w:val="24"/>
        </w:rPr>
      </w:pPr>
    </w:p>
    <w:p w:rsidR="00282B8D" w:rsidRDefault="00282B8D" w:rsidP="000B4049">
      <w:pPr>
        <w:suppressAutoHyphens/>
        <w:spacing w:line="360" w:lineRule="auto"/>
        <w:ind w:left="1134" w:hanging="567"/>
        <w:rPr>
          <w:rFonts w:asciiTheme="minorHAnsi" w:hAnsiTheme="minorHAnsi"/>
          <w:b/>
          <w:sz w:val="24"/>
          <w:szCs w:val="24"/>
        </w:rPr>
      </w:pPr>
      <w:r w:rsidRPr="002F27EE">
        <w:rPr>
          <w:rFonts w:asciiTheme="minorHAnsi" w:hAnsiTheme="minorHAnsi"/>
          <w:b/>
          <w:sz w:val="24"/>
          <w:szCs w:val="24"/>
        </w:rPr>
        <w:t>4.1</w:t>
      </w:r>
      <w:r w:rsidRPr="002F27EE">
        <w:rPr>
          <w:rFonts w:asciiTheme="minorHAnsi" w:hAnsiTheme="minorHAnsi"/>
          <w:b/>
          <w:sz w:val="24"/>
          <w:szCs w:val="24"/>
        </w:rPr>
        <w:tab/>
        <w:t>Indications thérapeutiques</w:t>
      </w:r>
    </w:p>
    <w:p w:rsidR="0060094C" w:rsidRPr="0060094C" w:rsidRDefault="0060094C" w:rsidP="000B4049">
      <w:pPr>
        <w:suppressAutoHyphens/>
        <w:spacing w:line="360" w:lineRule="auto"/>
        <w:ind w:left="1134" w:hanging="567"/>
        <w:rPr>
          <w:rFonts w:asciiTheme="minorHAnsi" w:hAnsiTheme="minorHAnsi"/>
          <w:sz w:val="24"/>
          <w:szCs w:val="24"/>
        </w:rPr>
      </w:pPr>
      <w:proofErr w:type="spellStart"/>
      <w:r w:rsidRPr="0060094C">
        <w:rPr>
          <w:rFonts w:asciiTheme="minorHAnsi" w:hAnsiTheme="minorHAnsi"/>
          <w:sz w:val="24"/>
          <w:szCs w:val="24"/>
        </w:rPr>
        <w:t>Trisporin</w:t>
      </w:r>
      <w:proofErr w:type="spellEnd"/>
      <w:r>
        <w:rPr>
          <w:rFonts w:asciiTheme="minorHAnsi" w:hAnsiTheme="minorHAnsi"/>
          <w:sz w:val="24"/>
          <w:szCs w:val="24"/>
        </w:rPr>
        <w:t xml:space="preserve"> </w:t>
      </w:r>
      <w:r w:rsidRPr="0060094C">
        <w:rPr>
          <w:rFonts w:asciiTheme="minorHAnsi" w:hAnsiTheme="minorHAnsi"/>
          <w:sz w:val="24"/>
          <w:szCs w:val="24"/>
        </w:rPr>
        <w:t xml:space="preserve">suspension est </w:t>
      </w:r>
      <w:r>
        <w:rPr>
          <w:rFonts w:asciiTheme="minorHAnsi" w:hAnsiTheme="minorHAnsi"/>
          <w:sz w:val="24"/>
          <w:szCs w:val="24"/>
        </w:rPr>
        <w:t xml:space="preserve">spécialement conçu </w:t>
      </w:r>
      <w:r w:rsidRPr="0060094C">
        <w:rPr>
          <w:rFonts w:asciiTheme="minorHAnsi" w:hAnsiTheme="minorHAnsi"/>
          <w:sz w:val="24"/>
          <w:szCs w:val="24"/>
        </w:rPr>
        <w:t xml:space="preserve">pour des infections </w:t>
      </w:r>
      <w:r>
        <w:rPr>
          <w:rFonts w:asciiTheme="minorHAnsi" w:hAnsiTheme="minorHAnsi"/>
          <w:sz w:val="24"/>
          <w:szCs w:val="24"/>
        </w:rPr>
        <w:t xml:space="preserve">en </w:t>
      </w:r>
      <w:r w:rsidRPr="0060094C">
        <w:rPr>
          <w:rFonts w:asciiTheme="minorHAnsi" w:hAnsiTheme="minorHAnsi"/>
          <w:sz w:val="24"/>
          <w:szCs w:val="24"/>
        </w:rPr>
        <w:t>pédiatrie</w:t>
      </w:r>
    </w:p>
    <w:p w:rsidR="0060094C" w:rsidRPr="0060094C" w:rsidRDefault="0060094C" w:rsidP="0060094C">
      <w:pPr>
        <w:numPr>
          <w:ilvl w:val="0"/>
          <w:numId w:val="4"/>
        </w:numPr>
        <w:tabs>
          <w:tab w:val="num" w:pos="360"/>
        </w:tabs>
        <w:autoSpaceDE w:val="0"/>
        <w:autoSpaceDN w:val="0"/>
        <w:adjustRightInd w:val="0"/>
        <w:spacing w:line="360" w:lineRule="auto"/>
        <w:jc w:val="both"/>
        <w:rPr>
          <w:rFonts w:asciiTheme="minorHAnsi" w:hAnsiTheme="minorHAnsi" w:cs="Arial"/>
          <w:b/>
          <w:bCs/>
          <w:i/>
          <w:sz w:val="24"/>
          <w:szCs w:val="24"/>
          <w:lang w:val="fr-BE"/>
        </w:rPr>
      </w:pPr>
      <w:r>
        <w:rPr>
          <w:rFonts w:asciiTheme="minorHAnsi" w:hAnsiTheme="minorHAnsi" w:cs="Arial"/>
          <w:b/>
          <w:iCs/>
          <w:sz w:val="24"/>
          <w:szCs w:val="24"/>
          <w:lang w:val=""/>
        </w:rPr>
        <w:t>O</w:t>
      </w:r>
      <w:r w:rsidRPr="0060094C">
        <w:rPr>
          <w:rFonts w:asciiTheme="minorHAnsi" w:hAnsiTheme="minorHAnsi" w:cs="Arial"/>
          <w:b/>
          <w:iCs/>
          <w:sz w:val="24"/>
          <w:szCs w:val="24"/>
          <w:lang w:val=""/>
        </w:rPr>
        <w:t xml:space="preserve">tite moyenne aiguë </w:t>
      </w:r>
      <w:r w:rsidRPr="0060094C">
        <w:rPr>
          <w:rFonts w:asciiTheme="minorHAnsi" w:hAnsiTheme="minorHAnsi" w:cs="Arial"/>
          <w:iCs/>
          <w:sz w:val="24"/>
          <w:szCs w:val="24"/>
          <w:lang w:val=""/>
        </w:rPr>
        <w:t>causée par</w:t>
      </w:r>
      <w:r w:rsidRPr="0060094C">
        <w:rPr>
          <w:rFonts w:asciiTheme="minorHAnsi" w:hAnsiTheme="minorHAnsi" w:cs="Arial"/>
          <w:i/>
          <w:iCs/>
          <w:sz w:val="24"/>
          <w:szCs w:val="24"/>
          <w:lang w:val=""/>
        </w:rPr>
        <w:t xml:space="preserve"> Haemophilus influenzae</w:t>
      </w:r>
      <w:r w:rsidRPr="0060094C">
        <w:rPr>
          <w:rFonts w:asciiTheme="minorHAnsi" w:hAnsiTheme="minorHAnsi" w:cs="Arial"/>
          <w:sz w:val="24"/>
          <w:szCs w:val="24"/>
          <w:lang w:val=""/>
        </w:rPr>
        <w:t xml:space="preserve"> (y compris les souches productrices de bêta-lactamase), </w:t>
      </w:r>
      <w:r w:rsidRPr="0060094C">
        <w:rPr>
          <w:rFonts w:asciiTheme="minorHAnsi" w:hAnsiTheme="minorHAnsi" w:cs="Arial"/>
          <w:i/>
          <w:iCs/>
          <w:sz w:val="24"/>
          <w:szCs w:val="24"/>
          <w:lang w:val=""/>
        </w:rPr>
        <w:t>Streptococcus pneumoniae</w:t>
      </w:r>
      <w:r w:rsidRPr="0060094C">
        <w:rPr>
          <w:rFonts w:asciiTheme="minorHAnsi" w:hAnsiTheme="minorHAnsi" w:cs="Arial"/>
          <w:sz w:val="24"/>
          <w:szCs w:val="24"/>
          <w:lang w:val=""/>
        </w:rPr>
        <w:t xml:space="preserve"> (uniquement les souches sensibles à la pénicilline) et </w:t>
      </w:r>
      <w:r w:rsidRPr="0060094C">
        <w:rPr>
          <w:rFonts w:asciiTheme="minorHAnsi" w:hAnsiTheme="minorHAnsi" w:cs="Arial"/>
          <w:i/>
          <w:iCs/>
          <w:sz w:val="24"/>
          <w:szCs w:val="24"/>
          <w:lang w:val=""/>
        </w:rPr>
        <w:t>Moraxella catarrhalis</w:t>
      </w:r>
      <w:r w:rsidRPr="0060094C">
        <w:rPr>
          <w:rFonts w:asciiTheme="minorHAnsi" w:hAnsiTheme="minorHAnsi" w:cs="Arial"/>
          <w:sz w:val="24"/>
          <w:szCs w:val="24"/>
          <w:lang w:val=""/>
        </w:rPr>
        <w:t xml:space="preserve"> (y compris les souches productrices de bêta-lactamase) </w:t>
      </w:r>
    </w:p>
    <w:p w:rsidR="000B4049" w:rsidRPr="000B4049" w:rsidRDefault="000B4049" w:rsidP="000B4049">
      <w:pPr>
        <w:numPr>
          <w:ilvl w:val="0"/>
          <w:numId w:val="4"/>
        </w:numPr>
        <w:tabs>
          <w:tab w:val="num" w:pos="360"/>
        </w:tabs>
        <w:autoSpaceDE w:val="0"/>
        <w:autoSpaceDN w:val="0"/>
        <w:adjustRightInd w:val="0"/>
        <w:spacing w:line="360" w:lineRule="auto"/>
        <w:rPr>
          <w:rFonts w:asciiTheme="minorHAnsi" w:hAnsiTheme="minorHAnsi" w:cs="Arial"/>
          <w:bCs/>
          <w:i/>
          <w:sz w:val="24"/>
          <w:szCs w:val="24"/>
        </w:rPr>
      </w:pPr>
      <w:r w:rsidRPr="000B4049">
        <w:rPr>
          <w:rFonts w:asciiTheme="minorHAnsi" w:hAnsiTheme="minorHAnsi" w:cs="Arial"/>
          <w:b/>
          <w:bCs/>
          <w:sz w:val="24"/>
          <w:szCs w:val="24"/>
        </w:rPr>
        <w:t>Sinusite maxillaire aiguë</w:t>
      </w:r>
      <w:r w:rsidRPr="000B4049">
        <w:rPr>
          <w:rFonts w:asciiTheme="minorHAnsi" w:hAnsiTheme="minorHAnsi" w:cs="Arial"/>
          <w:sz w:val="24"/>
          <w:szCs w:val="24"/>
        </w:rPr>
        <w:t xml:space="preserve"> causée par </w:t>
      </w:r>
      <w:r w:rsidRPr="000B4049">
        <w:rPr>
          <w:rFonts w:asciiTheme="minorHAnsi" w:hAnsiTheme="minorHAnsi" w:cs="Arial"/>
          <w:i/>
          <w:iCs/>
          <w:sz w:val="24"/>
          <w:szCs w:val="24"/>
        </w:rPr>
        <w:t>Haemophilus influenzae</w:t>
      </w:r>
      <w:r w:rsidRPr="000B4049">
        <w:rPr>
          <w:rFonts w:asciiTheme="minorHAnsi" w:hAnsiTheme="minorHAnsi" w:cs="Arial"/>
          <w:sz w:val="24"/>
          <w:szCs w:val="24"/>
        </w:rPr>
        <w:t xml:space="preserve"> (y compris les souches productrices de bêta-</w:t>
      </w:r>
      <w:proofErr w:type="spellStart"/>
      <w:r w:rsidRPr="000B4049">
        <w:rPr>
          <w:rFonts w:asciiTheme="minorHAnsi" w:hAnsiTheme="minorHAnsi" w:cs="Arial"/>
          <w:sz w:val="24"/>
          <w:szCs w:val="24"/>
        </w:rPr>
        <w:t>lactamase</w:t>
      </w:r>
      <w:proofErr w:type="spellEnd"/>
      <w:r w:rsidRPr="000B4049">
        <w:rPr>
          <w:rFonts w:asciiTheme="minorHAnsi" w:hAnsiTheme="minorHAnsi" w:cs="Arial"/>
          <w:sz w:val="24"/>
          <w:szCs w:val="24"/>
        </w:rPr>
        <w:t xml:space="preserve">), </w:t>
      </w:r>
      <w:r w:rsidRPr="000B4049">
        <w:rPr>
          <w:rFonts w:asciiTheme="minorHAnsi" w:hAnsiTheme="minorHAnsi" w:cs="Arial"/>
          <w:i/>
          <w:iCs/>
          <w:sz w:val="24"/>
          <w:szCs w:val="24"/>
        </w:rPr>
        <w:t xml:space="preserve">Streptococcus </w:t>
      </w:r>
      <w:proofErr w:type="spellStart"/>
      <w:r w:rsidRPr="000B4049">
        <w:rPr>
          <w:rFonts w:asciiTheme="minorHAnsi" w:hAnsiTheme="minorHAnsi" w:cs="Arial"/>
          <w:i/>
          <w:iCs/>
          <w:sz w:val="24"/>
          <w:szCs w:val="24"/>
        </w:rPr>
        <w:t>pneumoniae</w:t>
      </w:r>
      <w:proofErr w:type="spellEnd"/>
      <w:r w:rsidRPr="000B4049">
        <w:rPr>
          <w:rFonts w:asciiTheme="minorHAnsi" w:hAnsiTheme="minorHAnsi" w:cs="Arial"/>
          <w:sz w:val="24"/>
          <w:szCs w:val="24"/>
        </w:rPr>
        <w:t xml:space="preserve"> (uniquement les souches sensibles à la pénicilline) et </w:t>
      </w:r>
      <w:proofErr w:type="spellStart"/>
      <w:r w:rsidRPr="000B4049">
        <w:rPr>
          <w:rFonts w:asciiTheme="minorHAnsi" w:hAnsiTheme="minorHAnsi" w:cs="Arial"/>
          <w:i/>
          <w:iCs/>
          <w:sz w:val="24"/>
          <w:szCs w:val="24"/>
        </w:rPr>
        <w:t>Moraxella</w:t>
      </w:r>
      <w:proofErr w:type="spellEnd"/>
      <w:r w:rsidRPr="000B4049">
        <w:rPr>
          <w:rFonts w:asciiTheme="minorHAnsi" w:hAnsiTheme="minorHAnsi" w:cs="Arial"/>
          <w:i/>
          <w:iCs/>
          <w:sz w:val="24"/>
          <w:szCs w:val="24"/>
        </w:rPr>
        <w:t xml:space="preserve"> </w:t>
      </w:r>
      <w:proofErr w:type="spellStart"/>
      <w:r w:rsidRPr="000B4049">
        <w:rPr>
          <w:rFonts w:asciiTheme="minorHAnsi" w:hAnsiTheme="minorHAnsi" w:cs="Arial"/>
          <w:i/>
          <w:iCs/>
          <w:sz w:val="24"/>
          <w:szCs w:val="24"/>
        </w:rPr>
        <w:t>catarrhalis</w:t>
      </w:r>
      <w:proofErr w:type="spellEnd"/>
      <w:r w:rsidRPr="000B4049">
        <w:rPr>
          <w:rFonts w:asciiTheme="minorHAnsi" w:hAnsiTheme="minorHAnsi" w:cs="Arial"/>
          <w:sz w:val="24"/>
          <w:szCs w:val="24"/>
        </w:rPr>
        <w:t xml:space="preserve"> (y compris les souches p</w:t>
      </w:r>
      <w:r>
        <w:rPr>
          <w:rFonts w:asciiTheme="minorHAnsi" w:hAnsiTheme="minorHAnsi" w:cs="Arial"/>
          <w:sz w:val="24"/>
          <w:szCs w:val="24"/>
        </w:rPr>
        <w:t>roductrices de bêta-</w:t>
      </w:r>
      <w:proofErr w:type="spellStart"/>
      <w:r>
        <w:rPr>
          <w:rFonts w:asciiTheme="minorHAnsi" w:hAnsiTheme="minorHAnsi" w:cs="Arial"/>
          <w:sz w:val="24"/>
          <w:szCs w:val="24"/>
        </w:rPr>
        <w:t>lactamase</w:t>
      </w:r>
      <w:proofErr w:type="spellEnd"/>
      <w:r>
        <w:rPr>
          <w:rFonts w:asciiTheme="minorHAnsi" w:hAnsiTheme="minorHAnsi" w:cs="Arial"/>
          <w:sz w:val="24"/>
          <w:szCs w:val="24"/>
        </w:rPr>
        <w:t>).</w:t>
      </w:r>
    </w:p>
    <w:p w:rsidR="000B4049" w:rsidRPr="000B4049" w:rsidRDefault="000B4049" w:rsidP="000B4049">
      <w:pPr>
        <w:numPr>
          <w:ilvl w:val="0"/>
          <w:numId w:val="4"/>
        </w:numPr>
        <w:autoSpaceDE w:val="0"/>
        <w:autoSpaceDN w:val="0"/>
        <w:adjustRightInd w:val="0"/>
        <w:spacing w:line="360" w:lineRule="auto"/>
        <w:rPr>
          <w:rFonts w:asciiTheme="minorHAnsi" w:hAnsiTheme="minorHAnsi" w:cs="Arial"/>
          <w:bCs/>
          <w:i/>
          <w:sz w:val="24"/>
          <w:szCs w:val="24"/>
        </w:rPr>
      </w:pPr>
      <w:r w:rsidRPr="000B4049">
        <w:rPr>
          <w:rFonts w:asciiTheme="minorHAnsi" w:hAnsiTheme="minorHAnsi" w:cs="Arial"/>
          <w:b/>
          <w:bCs/>
          <w:sz w:val="24"/>
          <w:szCs w:val="24"/>
        </w:rPr>
        <w:lastRenderedPageBreak/>
        <w:t>A</w:t>
      </w:r>
      <w:r>
        <w:rPr>
          <w:rFonts w:asciiTheme="minorHAnsi" w:hAnsiTheme="minorHAnsi" w:cs="Arial"/>
          <w:b/>
          <w:bCs/>
          <w:sz w:val="24"/>
          <w:szCs w:val="24"/>
        </w:rPr>
        <w:t xml:space="preserve">ngine et </w:t>
      </w:r>
      <w:r w:rsidRPr="000B4049">
        <w:rPr>
          <w:rFonts w:asciiTheme="minorHAnsi" w:hAnsiTheme="minorHAnsi" w:cs="Arial"/>
          <w:b/>
          <w:bCs/>
          <w:sz w:val="24"/>
          <w:szCs w:val="24"/>
        </w:rPr>
        <w:t>amygdalite</w:t>
      </w:r>
      <w:r>
        <w:rPr>
          <w:rFonts w:asciiTheme="minorHAnsi" w:hAnsiTheme="minorHAnsi" w:cs="Arial"/>
          <w:b/>
          <w:bCs/>
          <w:sz w:val="24"/>
          <w:szCs w:val="24"/>
        </w:rPr>
        <w:t xml:space="preserve"> </w:t>
      </w:r>
      <w:r w:rsidRPr="000B4049">
        <w:rPr>
          <w:rFonts w:asciiTheme="minorHAnsi" w:hAnsiTheme="minorHAnsi" w:cs="Arial"/>
          <w:sz w:val="24"/>
          <w:szCs w:val="24"/>
        </w:rPr>
        <w:t xml:space="preserve">causée par </w:t>
      </w:r>
      <w:r>
        <w:rPr>
          <w:rFonts w:asciiTheme="minorHAnsi" w:hAnsiTheme="minorHAnsi" w:cs="Arial"/>
          <w:i/>
          <w:iCs/>
          <w:sz w:val="24"/>
          <w:szCs w:val="24"/>
        </w:rPr>
        <w:t xml:space="preserve">Streptococcus </w:t>
      </w:r>
      <w:proofErr w:type="spellStart"/>
      <w:r>
        <w:rPr>
          <w:rFonts w:asciiTheme="minorHAnsi" w:hAnsiTheme="minorHAnsi" w:cs="Arial"/>
          <w:i/>
          <w:iCs/>
          <w:sz w:val="24"/>
          <w:szCs w:val="24"/>
        </w:rPr>
        <w:t>pyogenes</w:t>
      </w:r>
      <w:proofErr w:type="spellEnd"/>
      <w:r>
        <w:rPr>
          <w:rFonts w:asciiTheme="minorHAnsi" w:hAnsiTheme="minorHAnsi" w:cs="Arial"/>
          <w:i/>
          <w:iCs/>
          <w:sz w:val="24"/>
          <w:szCs w:val="24"/>
        </w:rPr>
        <w:t>.</w:t>
      </w:r>
    </w:p>
    <w:p w:rsidR="000B4049" w:rsidRPr="000B4049" w:rsidRDefault="000B4049" w:rsidP="000B4049">
      <w:pPr>
        <w:numPr>
          <w:ilvl w:val="0"/>
          <w:numId w:val="4"/>
        </w:numPr>
        <w:tabs>
          <w:tab w:val="num" w:pos="360"/>
        </w:tabs>
        <w:autoSpaceDE w:val="0"/>
        <w:autoSpaceDN w:val="0"/>
        <w:adjustRightInd w:val="0"/>
        <w:spacing w:line="360" w:lineRule="auto"/>
        <w:rPr>
          <w:rFonts w:asciiTheme="minorHAnsi" w:hAnsiTheme="minorHAnsi" w:cs="Arial"/>
          <w:bCs/>
          <w:i/>
          <w:sz w:val="24"/>
          <w:szCs w:val="24"/>
        </w:rPr>
      </w:pPr>
      <w:r w:rsidRPr="000B4049">
        <w:rPr>
          <w:rFonts w:asciiTheme="minorHAnsi" w:hAnsiTheme="minorHAnsi" w:cs="Arial"/>
          <w:b/>
          <w:bCs/>
          <w:sz w:val="24"/>
          <w:szCs w:val="24"/>
        </w:rPr>
        <w:t>Infections cutanées non compliquées</w:t>
      </w:r>
      <w:r w:rsidRPr="000B4049">
        <w:rPr>
          <w:rFonts w:asciiTheme="minorHAnsi" w:hAnsiTheme="minorHAnsi" w:cs="Arial"/>
          <w:sz w:val="24"/>
          <w:szCs w:val="24"/>
        </w:rPr>
        <w:t xml:space="preserve"> causées par </w:t>
      </w:r>
      <w:r w:rsidRPr="000B4049">
        <w:rPr>
          <w:rFonts w:asciiTheme="minorHAnsi" w:hAnsiTheme="minorHAnsi" w:cs="Arial"/>
          <w:i/>
          <w:iCs/>
          <w:sz w:val="24"/>
          <w:szCs w:val="24"/>
        </w:rPr>
        <w:t xml:space="preserve">Staphylococcus aureus </w:t>
      </w:r>
      <w:r w:rsidRPr="000B4049">
        <w:rPr>
          <w:rFonts w:asciiTheme="minorHAnsi" w:hAnsiTheme="minorHAnsi" w:cs="Arial"/>
          <w:sz w:val="24"/>
          <w:szCs w:val="24"/>
        </w:rPr>
        <w:t>(y compris les souches productrices de bêta-</w:t>
      </w:r>
      <w:proofErr w:type="spellStart"/>
      <w:r w:rsidRPr="000B4049">
        <w:rPr>
          <w:rFonts w:asciiTheme="minorHAnsi" w:hAnsiTheme="minorHAnsi" w:cs="Arial"/>
          <w:sz w:val="24"/>
          <w:szCs w:val="24"/>
        </w:rPr>
        <w:t>lactamase</w:t>
      </w:r>
      <w:proofErr w:type="spellEnd"/>
      <w:r w:rsidRPr="000B4049">
        <w:rPr>
          <w:rFonts w:asciiTheme="minorHAnsi" w:hAnsiTheme="minorHAnsi" w:cs="Arial"/>
          <w:sz w:val="24"/>
          <w:szCs w:val="24"/>
        </w:rPr>
        <w:t xml:space="preserve">) et </w:t>
      </w:r>
      <w:r w:rsidRPr="000B4049">
        <w:rPr>
          <w:rFonts w:asciiTheme="minorHAnsi" w:hAnsiTheme="minorHAnsi" w:cs="Arial"/>
          <w:i/>
          <w:iCs/>
          <w:sz w:val="24"/>
          <w:szCs w:val="24"/>
        </w:rPr>
        <w:t xml:space="preserve">Streptococcus </w:t>
      </w:r>
      <w:proofErr w:type="spellStart"/>
      <w:r w:rsidRPr="000B4049">
        <w:rPr>
          <w:rFonts w:asciiTheme="minorHAnsi" w:hAnsiTheme="minorHAnsi" w:cs="Arial"/>
          <w:i/>
          <w:iCs/>
          <w:sz w:val="24"/>
          <w:szCs w:val="24"/>
        </w:rPr>
        <w:t>pyogenes</w:t>
      </w:r>
      <w:proofErr w:type="spellEnd"/>
      <w:r w:rsidRPr="000B4049">
        <w:rPr>
          <w:rFonts w:asciiTheme="minorHAnsi" w:hAnsiTheme="minorHAnsi" w:cs="Arial"/>
          <w:i/>
          <w:iCs/>
          <w:sz w:val="24"/>
          <w:szCs w:val="24"/>
        </w:rPr>
        <w:t>.</w:t>
      </w:r>
    </w:p>
    <w:p w:rsidR="00282B8D" w:rsidRPr="000B4049" w:rsidRDefault="00282B8D" w:rsidP="000B4049">
      <w:pPr>
        <w:suppressAutoHyphens/>
        <w:spacing w:line="360" w:lineRule="auto"/>
        <w:ind w:left="567"/>
        <w:rPr>
          <w:rFonts w:asciiTheme="minorHAnsi" w:hAnsiTheme="minorHAnsi"/>
          <w:sz w:val="24"/>
          <w:szCs w:val="24"/>
        </w:rPr>
      </w:pPr>
    </w:p>
    <w:p w:rsidR="00282B8D" w:rsidRPr="002F27EE" w:rsidRDefault="00282B8D" w:rsidP="000B4049">
      <w:pPr>
        <w:suppressAutoHyphens/>
        <w:spacing w:line="360" w:lineRule="auto"/>
        <w:ind w:left="1134" w:hanging="567"/>
        <w:rPr>
          <w:rFonts w:asciiTheme="minorHAnsi" w:hAnsiTheme="minorHAnsi"/>
          <w:b/>
          <w:sz w:val="24"/>
          <w:szCs w:val="24"/>
        </w:rPr>
      </w:pPr>
      <w:r w:rsidRPr="002F27EE">
        <w:rPr>
          <w:rFonts w:asciiTheme="minorHAnsi" w:hAnsiTheme="minorHAnsi"/>
          <w:b/>
          <w:sz w:val="24"/>
          <w:szCs w:val="24"/>
        </w:rPr>
        <w:t>4.2</w:t>
      </w:r>
      <w:r w:rsidRPr="002F27EE">
        <w:rPr>
          <w:rFonts w:asciiTheme="minorHAnsi" w:hAnsiTheme="minorHAnsi"/>
          <w:b/>
          <w:sz w:val="24"/>
          <w:szCs w:val="24"/>
        </w:rPr>
        <w:tab/>
        <w:t>Posologie et mode d’administration</w:t>
      </w:r>
    </w:p>
    <w:p w:rsidR="00282B8D" w:rsidRPr="002F27EE" w:rsidRDefault="00282B8D" w:rsidP="002F27EE">
      <w:pPr>
        <w:suppressAutoHyphens/>
        <w:spacing w:line="360" w:lineRule="auto"/>
        <w:ind w:left="567"/>
        <w:rPr>
          <w:rFonts w:asciiTheme="minorHAnsi" w:hAnsiTheme="minorHAnsi"/>
          <w:sz w:val="24"/>
          <w:szCs w:val="24"/>
        </w:rPr>
      </w:pPr>
    </w:p>
    <w:p w:rsidR="00282B8D" w:rsidRPr="00BF5140" w:rsidRDefault="00282B8D" w:rsidP="002F27EE">
      <w:pPr>
        <w:suppressAutoHyphens/>
        <w:spacing w:line="360" w:lineRule="auto"/>
        <w:ind w:left="1134" w:hanging="567"/>
        <w:rPr>
          <w:rFonts w:asciiTheme="minorHAnsi" w:hAnsiTheme="minorHAnsi"/>
          <w:b/>
          <w:noProof/>
          <w:sz w:val="24"/>
          <w:szCs w:val="24"/>
          <w:u w:val="single"/>
        </w:rPr>
      </w:pPr>
      <w:r w:rsidRPr="00BF5140">
        <w:rPr>
          <w:rFonts w:asciiTheme="minorHAnsi" w:hAnsiTheme="minorHAnsi"/>
          <w:b/>
          <w:noProof/>
          <w:sz w:val="24"/>
          <w:szCs w:val="24"/>
          <w:u w:val="single"/>
        </w:rPr>
        <w:t>Posologie</w:t>
      </w:r>
    </w:p>
    <w:p w:rsidR="00B223A9" w:rsidRPr="00B223A9" w:rsidRDefault="00B223A9" w:rsidP="00B223A9">
      <w:pPr>
        <w:suppressAutoHyphens/>
        <w:spacing w:line="360" w:lineRule="auto"/>
        <w:ind w:left="567"/>
        <w:rPr>
          <w:rFonts w:asciiTheme="minorHAnsi" w:hAnsiTheme="minorHAnsi"/>
          <w:sz w:val="24"/>
          <w:szCs w:val="24"/>
        </w:rPr>
      </w:pPr>
    </w:p>
    <w:p w:rsidR="00B223A9" w:rsidRPr="00B223A9" w:rsidRDefault="00C6789E" w:rsidP="00B223A9">
      <w:pPr>
        <w:suppressAutoHyphens/>
        <w:spacing w:line="360" w:lineRule="auto"/>
        <w:ind w:left="567"/>
        <w:rPr>
          <w:rFonts w:asciiTheme="minorHAnsi" w:hAnsiTheme="minorHAnsi"/>
          <w:b/>
          <w:sz w:val="24"/>
          <w:szCs w:val="24"/>
        </w:rPr>
      </w:pPr>
      <w:r>
        <w:rPr>
          <w:rFonts w:asciiTheme="minorHAnsi" w:hAnsiTheme="minorHAnsi"/>
          <w:b/>
          <w:sz w:val="24"/>
          <w:szCs w:val="24"/>
        </w:rPr>
        <w:t>E</w:t>
      </w:r>
      <w:r w:rsidR="00B223A9" w:rsidRPr="00B223A9">
        <w:rPr>
          <w:rFonts w:asciiTheme="minorHAnsi" w:hAnsiTheme="minorHAnsi"/>
          <w:b/>
          <w:sz w:val="24"/>
          <w:szCs w:val="24"/>
        </w:rPr>
        <w:t xml:space="preserve">nfants </w:t>
      </w:r>
      <w:r>
        <w:rPr>
          <w:rFonts w:asciiTheme="minorHAnsi" w:hAnsiTheme="minorHAnsi"/>
          <w:b/>
          <w:sz w:val="24"/>
          <w:szCs w:val="24"/>
        </w:rPr>
        <w:t>âgés</w:t>
      </w:r>
      <w:r w:rsidR="001D456C">
        <w:rPr>
          <w:rFonts w:asciiTheme="minorHAnsi" w:hAnsiTheme="minorHAnsi"/>
          <w:b/>
          <w:sz w:val="24"/>
          <w:szCs w:val="24"/>
        </w:rPr>
        <w:t xml:space="preserve"> de</w:t>
      </w:r>
      <w:r w:rsidR="00B223A9" w:rsidRPr="00B223A9">
        <w:rPr>
          <w:rFonts w:asciiTheme="minorHAnsi" w:hAnsiTheme="minorHAnsi"/>
          <w:b/>
          <w:sz w:val="24"/>
          <w:szCs w:val="24"/>
        </w:rPr>
        <w:t xml:space="preserve"> </w:t>
      </w:r>
      <w:r>
        <w:rPr>
          <w:rFonts w:asciiTheme="minorHAnsi" w:hAnsiTheme="minorHAnsi"/>
          <w:b/>
          <w:sz w:val="24"/>
          <w:szCs w:val="24"/>
        </w:rPr>
        <w:t>6 mois à 12</w:t>
      </w:r>
      <w:r w:rsidR="00B223A9" w:rsidRPr="00B223A9">
        <w:rPr>
          <w:rFonts w:asciiTheme="minorHAnsi" w:hAnsiTheme="minorHAnsi"/>
          <w:b/>
          <w:sz w:val="24"/>
          <w:szCs w:val="24"/>
        </w:rPr>
        <w:t xml:space="preserve"> ans</w:t>
      </w:r>
    </w:p>
    <w:tbl>
      <w:tblPr>
        <w:tblW w:w="89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260"/>
        <w:gridCol w:w="1531"/>
      </w:tblGrid>
      <w:tr w:rsidR="00C6789E" w:rsidRPr="000021D6" w:rsidTr="00C6789E">
        <w:trPr>
          <w:tblHeader/>
        </w:trPr>
        <w:tc>
          <w:tcPr>
            <w:tcW w:w="4111" w:type="dxa"/>
          </w:tcPr>
          <w:p w:rsidR="00C6789E" w:rsidRPr="00BF5140" w:rsidRDefault="00C6789E" w:rsidP="00D5050E">
            <w:pPr>
              <w:spacing w:line="360" w:lineRule="auto"/>
              <w:jc w:val="center"/>
              <w:rPr>
                <w:rFonts w:asciiTheme="minorHAnsi" w:hAnsiTheme="minorHAnsi" w:cs="Arial"/>
                <w:b/>
                <w:sz w:val="24"/>
                <w:szCs w:val="24"/>
              </w:rPr>
            </w:pPr>
            <w:r w:rsidRPr="00BF5140">
              <w:rPr>
                <w:rFonts w:asciiTheme="minorHAnsi" w:hAnsiTheme="minorHAnsi" w:cs="Arial"/>
                <w:b/>
                <w:sz w:val="24"/>
                <w:szCs w:val="24"/>
                <w:lang w:val=""/>
              </w:rPr>
              <w:t>Type d’infection</w:t>
            </w:r>
          </w:p>
        </w:tc>
        <w:tc>
          <w:tcPr>
            <w:tcW w:w="3260" w:type="dxa"/>
          </w:tcPr>
          <w:p w:rsidR="00C6789E" w:rsidRPr="00BF5140" w:rsidRDefault="00C6789E" w:rsidP="00D5050E">
            <w:pPr>
              <w:spacing w:line="360" w:lineRule="auto"/>
              <w:jc w:val="center"/>
              <w:rPr>
                <w:rFonts w:asciiTheme="minorHAnsi" w:hAnsiTheme="minorHAnsi" w:cs="Arial"/>
                <w:b/>
                <w:sz w:val="24"/>
                <w:szCs w:val="24"/>
              </w:rPr>
            </w:pPr>
            <w:r w:rsidRPr="00BF5140">
              <w:rPr>
                <w:rFonts w:asciiTheme="minorHAnsi" w:hAnsiTheme="minorHAnsi" w:cs="Arial"/>
                <w:b/>
                <w:sz w:val="24"/>
                <w:szCs w:val="24"/>
                <w:lang w:val=""/>
              </w:rPr>
              <w:t>Posologie</w:t>
            </w:r>
          </w:p>
        </w:tc>
        <w:tc>
          <w:tcPr>
            <w:tcW w:w="1531" w:type="dxa"/>
          </w:tcPr>
          <w:p w:rsidR="00C6789E" w:rsidRPr="00BF5140" w:rsidRDefault="00C6789E" w:rsidP="00C6789E">
            <w:pPr>
              <w:spacing w:line="360" w:lineRule="auto"/>
              <w:jc w:val="center"/>
              <w:rPr>
                <w:rFonts w:asciiTheme="minorHAnsi" w:hAnsiTheme="minorHAnsi" w:cs="Arial"/>
                <w:b/>
                <w:sz w:val="24"/>
                <w:szCs w:val="24"/>
              </w:rPr>
            </w:pPr>
            <w:r w:rsidRPr="00BF5140">
              <w:rPr>
                <w:rFonts w:asciiTheme="minorHAnsi" w:hAnsiTheme="minorHAnsi" w:cs="Arial"/>
                <w:b/>
                <w:sz w:val="24"/>
                <w:szCs w:val="24"/>
                <w:lang w:val=""/>
              </w:rPr>
              <w:t>Durée</w:t>
            </w:r>
          </w:p>
        </w:tc>
      </w:tr>
      <w:tr w:rsidR="00C6789E" w:rsidRPr="000021D6" w:rsidTr="00C6789E">
        <w:tc>
          <w:tcPr>
            <w:tcW w:w="4111" w:type="dxa"/>
          </w:tcPr>
          <w:p w:rsidR="00C6789E" w:rsidRPr="00C6789E" w:rsidRDefault="00C6789E" w:rsidP="00C6789E">
            <w:pPr>
              <w:pStyle w:val="ListParagraph"/>
              <w:numPr>
                <w:ilvl w:val="0"/>
                <w:numId w:val="13"/>
              </w:numPr>
              <w:spacing w:line="360" w:lineRule="auto"/>
              <w:ind w:left="346"/>
              <w:rPr>
                <w:rFonts w:asciiTheme="minorHAnsi" w:hAnsiTheme="minorHAnsi" w:cs="Arial"/>
                <w:sz w:val="24"/>
                <w:szCs w:val="24"/>
                <w:lang w:val=""/>
              </w:rPr>
            </w:pPr>
            <w:r w:rsidRPr="00C6789E">
              <w:rPr>
                <w:rFonts w:asciiTheme="minorHAnsi" w:hAnsiTheme="minorHAnsi" w:cs="Arial"/>
                <w:sz w:val="24"/>
                <w:szCs w:val="24"/>
                <w:lang w:val=""/>
              </w:rPr>
              <w:t>Otite moyenne aiguë bactérienne</w:t>
            </w:r>
          </w:p>
          <w:p w:rsidR="00C6789E" w:rsidRPr="00C6789E" w:rsidRDefault="00C6789E" w:rsidP="00C6789E">
            <w:pPr>
              <w:pStyle w:val="ListParagraph"/>
              <w:numPr>
                <w:ilvl w:val="0"/>
                <w:numId w:val="13"/>
              </w:numPr>
              <w:spacing w:line="360" w:lineRule="auto"/>
              <w:ind w:left="346"/>
              <w:rPr>
                <w:rFonts w:asciiTheme="minorHAnsi" w:hAnsiTheme="minorHAnsi" w:cs="Arial"/>
                <w:sz w:val="24"/>
                <w:szCs w:val="24"/>
                <w:lang w:val=""/>
              </w:rPr>
            </w:pPr>
            <w:r w:rsidRPr="00C6789E">
              <w:rPr>
                <w:rFonts w:asciiTheme="minorHAnsi" w:hAnsiTheme="minorHAnsi" w:cs="Arial"/>
                <w:sz w:val="24"/>
                <w:szCs w:val="24"/>
                <w:lang w:val=""/>
              </w:rPr>
              <w:t>Sinusite maxillaire aiguë</w:t>
            </w:r>
          </w:p>
          <w:p w:rsidR="00C6789E" w:rsidRPr="00A74178" w:rsidRDefault="00A74178" w:rsidP="00C6789E">
            <w:pPr>
              <w:pStyle w:val="ListParagraph"/>
              <w:numPr>
                <w:ilvl w:val="0"/>
                <w:numId w:val="13"/>
              </w:numPr>
              <w:spacing w:line="360" w:lineRule="auto"/>
              <w:ind w:left="346"/>
              <w:rPr>
                <w:rFonts w:asciiTheme="minorHAnsi" w:hAnsiTheme="minorHAnsi" w:cs="Arial"/>
                <w:sz w:val="24"/>
                <w:szCs w:val="24"/>
              </w:rPr>
            </w:pPr>
            <w:r w:rsidRPr="00A74178">
              <w:rPr>
                <w:rFonts w:asciiTheme="minorHAnsi" w:hAnsiTheme="minorHAnsi" w:cs="Arial"/>
                <w:bCs/>
                <w:sz w:val="24"/>
                <w:szCs w:val="24"/>
              </w:rPr>
              <w:t>Angine et amygdalite</w:t>
            </w:r>
          </w:p>
        </w:tc>
        <w:tc>
          <w:tcPr>
            <w:tcW w:w="3260" w:type="dxa"/>
            <w:vAlign w:val="center"/>
          </w:tcPr>
          <w:p w:rsidR="00C6789E" w:rsidRPr="00C6789E" w:rsidRDefault="00C6789E" w:rsidP="00D5050E">
            <w:pPr>
              <w:spacing w:line="360" w:lineRule="auto"/>
              <w:jc w:val="center"/>
              <w:rPr>
                <w:rFonts w:asciiTheme="minorHAnsi" w:hAnsiTheme="minorHAnsi" w:cs="Arial"/>
                <w:sz w:val="24"/>
                <w:szCs w:val="24"/>
                <w:lang w:val="fr-BE"/>
              </w:rPr>
            </w:pPr>
            <w:r>
              <w:rPr>
                <w:rFonts w:asciiTheme="minorHAnsi" w:hAnsiTheme="minorHAnsi" w:cs="Arial"/>
                <w:sz w:val="24"/>
                <w:szCs w:val="24"/>
                <w:lang w:val=""/>
              </w:rPr>
              <w:t xml:space="preserve">7 mg/kg </w:t>
            </w:r>
            <w:r w:rsidRPr="00C6789E">
              <w:rPr>
                <w:rFonts w:asciiTheme="minorHAnsi" w:hAnsiTheme="minorHAnsi" w:cs="Arial"/>
                <w:sz w:val="24"/>
                <w:szCs w:val="24"/>
                <w:lang w:val=""/>
              </w:rPr>
              <w:t>par période de 12</w:t>
            </w:r>
            <w:r w:rsidR="00A74178">
              <w:rPr>
                <w:rFonts w:asciiTheme="minorHAnsi" w:hAnsiTheme="minorHAnsi" w:cs="Arial"/>
                <w:sz w:val="24"/>
                <w:szCs w:val="24"/>
                <w:lang w:val=""/>
              </w:rPr>
              <w:t xml:space="preserve"> </w:t>
            </w:r>
            <w:r w:rsidRPr="00C6789E">
              <w:rPr>
                <w:rFonts w:asciiTheme="minorHAnsi" w:hAnsiTheme="minorHAnsi" w:cs="Arial"/>
                <w:sz w:val="24"/>
                <w:szCs w:val="24"/>
                <w:lang w:val=""/>
              </w:rPr>
              <w:t>heures</w:t>
            </w:r>
          </w:p>
          <w:p w:rsidR="00C6789E" w:rsidRPr="00C6789E" w:rsidRDefault="00C6789E" w:rsidP="00D5050E">
            <w:pPr>
              <w:spacing w:line="360" w:lineRule="auto"/>
              <w:jc w:val="center"/>
              <w:rPr>
                <w:rFonts w:asciiTheme="minorHAnsi" w:hAnsiTheme="minorHAnsi" w:cs="Arial"/>
                <w:sz w:val="24"/>
                <w:szCs w:val="24"/>
                <w:lang w:val="fr-BE"/>
              </w:rPr>
            </w:pPr>
            <w:r w:rsidRPr="00C6789E">
              <w:rPr>
                <w:rFonts w:asciiTheme="minorHAnsi" w:hAnsiTheme="minorHAnsi" w:cs="Arial"/>
                <w:sz w:val="24"/>
                <w:szCs w:val="24"/>
                <w:lang w:val=""/>
              </w:rPr>
              <w:t>ou</w:t>
            </w:r>
          </w:p>
          <w:p w:rsidR="00C6789E" w:rsidRPr="00C6789E" w:rsidRDefault="00C6789E" w:rsidP="00C6789E">
            <w:pPr>
              <w:spacing w:line="360" w:lineRule="auto"/>
              <w:jc w:val="center"/>
              <w:rPr>
                <w:rFonts w:asciiTheme="minorHAnsi" w:hAnsiTheme="minorHAnsi" w:cs="Arial"/>
                <w:sz w:val="24"/>
                <w:szCs w:val="24"/>
                <w:lang w:val="fr-BE"/>
              </w:rPr>
            </w:pPr>
            <w:r>
              <w:rPr>
                <w:rFonts w:asciiTheme="minorHAnsi" w:hAnsiTheme="minorHAnsi" w:cs="Arial"/>
                <w:sz w:val="24"/>
                <w:szCs w:val="24"/>
                <w:lang w:val=""/>
              </w:rPr>
              <w:t xml:space="preserve">14 mg/kg </w:t>
            </w:r>
            <w:r w:rsidRPr="00C6789E">
              <w:rPr>
                <w:rFonts w:asciiTheme="minorHAnsi" w:hAnsiTheme="minorHAnsi" w:cs="Arial"/>
                <w:sz w:val="24"/>
                <w:szCs w:val="24"/>
                <w:lang w:val=""/>
              </w:rPr>
              <w:t>en une dose journalière unique</w:t>
            </w:r>
          </w:p>
        </w:tc>
        <w:tc>
          <w:tcPr>
            <w:tcW w:w="1531" w:type="dxa"/>
          </w:tcPr>
          <w:p w:rsidR="00C6789E" w:rsidRPr="00C6789E" w:rsidRDefault="00C6789E" w:rsidP="00C6789E">
            <w:pPr>
              <w:spacing w:line="360" w:lineRule="auto"/>
              <w:jc w:val="center"/>
              <w:rPr>
                <w:rFonts w:asciiTheme="minorHAnsi" w:hAnsiTheme="minorHAnsi" w:cs="Arial"/>
                <w:sz w:val="24"/>
                <w:szCs w:val="24"/>
              </w:rPr>
            </w:pPr>
            <w:r w:rsidRPr="00C6789E">
              <w:rPr>
                <w:rFonts w:asciiTheme="minorHAnsi" w:hAnsiTheme="minorHAnsi" w:cs="Arial"/>
                <w:sz w:val="24"/>
                <w:szCs w:val="24"/>
                <w:lang w:val=""/>
              </w:rPr>
              <w:t>5 à 10</w:t>
            </w:r>
            <w:r>
              <w:rPr>
                <w:rFonts w:asciiTheme="minorHAnsi" w:hAnsiTheme="minorHAnsi" w:cs="Arial"/>
                <w:sz w:val="24"/>
                <w:szCs w:val="24"/>
                <w:lang w:val=""/>
              </w:rPr>
              <w:t xml:space="preserve"> </w:t>
            </w:r>
            <w:r w:rsidRPr="00C6789E">
              <w:rPr>
                <w:rFonts w:asciiTheme="minorHAnsi" w:hAnsiTheme="minorHAnsi" w:cs="Arial"/>
                <w:sz w:val="24"/>
                <w:szCs w:val="24"/>
                <w:lang w:val=""/>
              </w:rPr>
              <w:t>jours</w:t>
            </w:r>
          </w:p>
          <w:p w:rsidR="00C6789E" w:rsidRPr="00C6789E" w:rsidRDefault="00C6789E" w:rsidP="00C6789E">
            <w:pPr>
              <w:spacing w:line="360" w:lineRule="auto"/>
              <w:jc w:val="center"/>
              <w:rPr>
                <w:rFonts w:asciiTheme="minorHAnsi" w:hAnsiTheme="minorHAnsi" w:cs="Arial"/>
                <w:sz w:val="24"/>
                <w:szCs w:val="24"/>
              </w:rPr>
            </w:pPr>
          </w:p>
          <w:p w:rsidR="00C6789E" w:rsidRPr="00C6789E" w:rsidRDefault="00C6789E" w:rsidP="00C6789E">
            <w:pPr>
              <w:spacing w:line="360" w:lineRule="auto"/>
              <w:jc w:val="center"/>
              <w:rPr>
                <w:rFonts w:asciiTheme="minorHAnsi" w:hAnsiTheme="minorHAnsi" w:cs="Arial"/>
                <w:sz w:val="24"/>
                <w:szCs w:val="24"/>
                <w:lang w:val=""/>
              </w:rPr>
            </w:pPr>
          </w:p>
          <w:p w:rsidR="00C6789E" w:rsidRPr="00C6789E" w:rsidRDefault="00C6789E" w:rsidP="00C6789E">
            <w:pPr>
              <w:spacing w:line="360" w:lineRule="auto"/>
              <w:jc w:val="center"/>
              <w:rPr>
                <w:rFonts w:asciiTheme="minorHAnsi" w:hAnsiTheme="minorHAnsi" w:cs="Arial"/>
                <w:sz w:val="24"/>
                <w:szCs w:val="24"/>
              </w:rPr>
            </w:pPr>
            <w:r w:rsidRPr="00C6789E">
              <w:rPr>
                <w:rFonts w:asciiTheme="minorHAnsi" w:hAnsiTheme="minorHAnsi" w:cs="Arial"/>
                <w:sz w:val="24"/>
                <w:szCs w:val="24"/>
                <w:lang w:val=""/>
              </w:rPr>
              <w:t>10</w:t>
            </w:r>
            <w:r>
              <w:rPr>
                <w:rFonts w:asciiTheme="minorHAnsi" w:hAnsiTheme="minorHAnsi" w:cs="Arial"/>
                <w:sz w:val="24"/>
                <w:szCs w:val="24"/>
                <w:lang w:val=""/>
              </w:rPr>
              <w:t xml:space="preserve"> </w:t>
            </w:r>
            <w:r w:rsidRPr="00C6789E">
              <w:rPr>
                <w:rFonts w:asciiTheme="minorHAnsi" w:hAnsiTheme="minorHAnsi" w:cs="Arial"/>
                <w:sz w:val="24"/>
                <w:szCs w:val="24"/>
                <w:lang w:val=""/>
              </w:rPr>
              <w:t>jours</w:t>
            </w:r>
          </w:p>
        </w:tc>
      </w:tr>
      <w:tr w:rsidR="00C6789E" w:rsidRPr="000021D6" w:rsidTr="00C6789E">
        <w:trPr>
          <w:trHeight w:val="376"/>
        </w:trPr>
        <w:tc>
          <w:tcPr>
            <w:tcW w:w="4111" w:type="dxa"/>
          </w:tcPr>
          <w:p w:rsidR="00C6789E" w:rsidRPr="00C6789E" w:rsidRDefault="00C6789E" w:rsidP="00C6789E">
            <w:pPr>
              <w:pStyle w:val="ListParagraph"/>
              <w:numPr>
                <w:ilvl w:val="0"/>
                <w:numId w:val="14"/>
              </w:numPr>
              <w:spacing w:line="360" w:lineRule="auto"/>
              <w:ind w:left="318"/>
              <w:rPr>
                <w:rFonts w:asciiTheme="minorHAnsi" w:hAnsiTheme="minorHAnsi" w:cs="Arial"/>
                <w:sz w:val="24"/>
                <w:szCs w:val="24"/>
              </w:rPr>
            </w:pPr>
            <w:r w:rsidRPr="00C6789E">
              <w:rPr>
                <w:rFonts w:asciiTheme="minorHAnsi" w:hAnsiTheme="minorHAnsi" w:cs="Arial"/>
                <w:sz w:val="24"/>
                <w:szCs w:val="24"/>
                <w:lang w:val=""/>
              </w:rPr>
              <w:t>Infections cutanées non compliquées</w:t>
            </w:r>
          </w:p>
        </w:tc>
        <w:tc>
          <w:tcPr>
            <w:tcW w:w="3260" w:type="dxa"/>
            <w:vAlign w:val="center"/>
          </w:tcPr>
          <w:p w:rsidR="00C6789E" w:rsidRPr="00C6789E" w:rsidRDefault="00C6789E" w:rsidP="00A74178">
            <w:pPr>
              <w:spacing w:line="360" w:lineRule="auto"/>
              <w:jc w:val="center"/>
              <w:rPr>
                <w:rFonts w:asciiTheme="minorHAnsi" w:hAnsiTheme="minorHAnsi" w:cs="Arial"/>
                <w:sz w:val="24"/>
                <w:szCs w:val="24"/>
                <w:lang w:val="fr-BE"/>
              </w:rPr>
            </w:pPr>
            <w:r w:rsidRPr="00C6789E">
              <w:rPr>
                <w:rFonts w:asciiTheme="minorHAnsi" w:hAnsiTheme="minorHAnsi" w:cs="Arial"/>
                <w:sz w:val="24"/>
                <w:szCs w:val="24"/>
                <w:lang w:val=""/>
              </w:rPr>
              <w:t>7</w:t>
            </w:r>
            <w:r w:rsidR="00A74178">
              <w:rPr>
                <w:rFonts w:asciiTheme="minorHAnsi" w:hAnsiTheme="minorHAnsi" w:cs="Arial"/>
                <w:sz w:val="24"/>
                <w:szCs w:val="24"/>
                <w:lang w:val=""/>
              </w:rPr>
              <w:t xml:space="preserve"> </w:t>
            </w:r>
            <w:r w:rsidRPr="00C6789E">
              <w:rPr>
                <w:rFonts w:asciiTheme="minorHAnsi" w:hAnsiTheme="minorHAnsi" w:cs="Arial"/>
                <w:sz w:val="24"/>
                <w:szCs w:val="24"/>
                <w:lang w:val=""/>
              </w:rPr>
              <w:t>mg/kg par période de 12</w:t>
            </w:r>
            <w:r w:rsidR="00A74178">
              <w:rPr>
                <w:rFonts w:asciiTheme="minorHAnsi" w:hAnsiTheme="minorHAnsi" w:cs="Arial"/>
                <w:sz w:val="24"/>
                <w:szCs w:val="24"/>
                <w:lang w:val=""/>
              </w:rPr>
              <w:t xml:space="preserve"> </w:t>
            </w:r>
            <w:r w:rsidRPr="00C6789E">
              <w:rPr>
                <w:rFonts w:asciiTheme="minorHAnsi" w:hAnsiTheme="minorHAnsi" w:cs="Arial"/>
                <w:sz w:val="24"/>
                <w:szCs w:val="24"/>
                <w:lang w:val=""/>
              </w:rPr>
              <w:t>heures</w:t>
            </w:r>
          </w:p>
        </w:tc>
        <w:tc>
          <w:tcPr>
            <w:tcW w:w="1531" w:type="dxa"/>
          </w:tcPr>
          <w:p w:rsidR="00C6789E" w:rsidRPr="00C6789E" w:rsidRDefault="00C6789E" w:rsidP="00C6789E">
            <w:pPr>
              <w:spacing w:line="360" w:lineRule="auto"/>
              <w:jc w:val="center"/>
              <w:rPr>
                <w:rFonts w:asciiTheme="minorHAnsi" w:hAnsiTheme="minorHAnsi" w:cs="Arial"/>
                <w:sz w:val="24"/>
                <w:szCs w:val="24"/>
              </w:rPr>
            </w:pPr>
            <w:r w:rsidRPr="00C6789E">
              <w:rPr>
                <w:rFonts w:asciiTheme="minorHAnsi" w:hAnsiTheme="minorHAnsi" w:cs="Arial"/>
                <w:sz w:val="24"/>
                <w:szCs w:val="24"/>
                <w:lang w:val=""/>
              </w:rPr>
              <w:t>10</w:t>
            </w:r>
            <w:r>
              <w:rPr>
                <w:rFonts w:asciiTheme="minorHAnsi" w:hAnsiTheme="minorHAnsi" w:cs="Arial"/>
                <w:sz w:val="24"/>
                <w:szCs w:val="24"/>
                <w:lang w:val=""/>
              </w:rPr>
              <w:t xml:space="preserve"> </w:t>
            </w:r>
            <w:r w:rsidRPr="00C6789E">
              <w:rPr>
                <w:rFonts w:asciiTheme="minorHAnsi" w:hAnsiTheme="minorHAnsi" w:cs="Arial"/>
                <w:sz w:val="24"/>
                <w:szCs w:val="24"/>
                <w:lang w:val=""/>
              </w:rPr>
              <w:t>jours</w:t>
            </w:r>
          </w:p>
        </w:tc>
      </w:tr>
    </w:tbl>
    <w:p w:rsidR="000125CA" w:rsidRPr="00BF5140" w:rsidRDefault="000125CA" w:rsidP="000125CA">
      <w:pPr>
        <w:pStyle w:val="ListParagraph"/>
        <w:spacing w:line="360" w:lineRule="auto"/>
        <w:ind w:left="1287"/>
        <w:rPr>
          <w:rFonts w:cs="Arial"/>
          <w:b/>
          <w:i/>
          <w:sz w:val="24"/>
          <w:szCs w:val="24"/>
        </w:rPr>
      </w:pPr>
    </w:p>
    <w:tbl>
      <w:tblPr>
        <w:tblW w:w="89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513"/>
      </w:tblGrid>
      <w:tr w:rsidR="000125CA" w:rsidRPr="00BF5140" w:rsidTr="000125CA">
        <w:trPr>
          <w:tblHeader/>
        </w:trPr>
        <w:tc>
          <w:tcPr>
            <w:tcW w:w="1389" w:type="dxa"/>
          </w:tcPr>
          <w:p w:rsidR="000125CA" w:rsidRPr="00BF5140" w:rsidRDefault="000125CA" w:rsidP="00D5050E">
            <w:pPr>
              <w:spacing w:before="100" w:beforeAutospacing="1" w:after="100" w:afterAutospacing="1" w:line="360" w:lineRule="auto"/>
              <w:jc w:val="center"/>
              <w:rPr>
                <w:rFonts w:asciiTheme="minorHAnsi" w:hAnsiTheme="minorHAnsi" w:cs="Arial"/>
                <w:b/>
                <w:sz w:val="24"/>
                <w:szCs w:val="24"/>
              </w:rPr>
            </w:pPr>
            <w:r w:rsidRPr="00BF5140">
              <w:rPr>
                <w:rFonts w:asciiTheme="minorHAnsi" w:hAnsiTheme="minorHAnsi" w:cs="Arial"/>
                <w:b/>
                <w:iCs/>
                <w:sz w:val="24"/>
                <w:szCs w:val="24"/>
                <w:lang w:val=""/>
              </w:rPr>
              <w:t>Poids</w:t>
            </w:r>
          </w:p>
        </w:tc>
        <w:tc>
          <w:tcPr>
            <w:tcW w:w="7513" w:type="dxa"/>
          </w:tcPr>
          <w:p w:rsidR="000125CA" w:rsidRPr="00BF5140" w:rsidRDefault="000125CA" w:rsidP="000125CA">
            <w:pPr>
              <w:spacing w:before="100" w:beforeAutospacing="1" w:after="100" w:afterAutospacing="1" w:line="360" w:lineRule="auto"/>
              <w:jc w:val="center"/>
              <w:rPr>
                <w:rFonts w:asciiTheme="minorHAnsi" w:hAnsiTheme="minorHAnsi" w:cs="Arial"/>
                <w:b/>
                <w:sz w:val="24"/>
                <w:szCs w:val="24"/>
                <w:lang w:val="fr-BE"/>
              </w:rPr>
            </w:pPr>
            <w:r w:rsidRPr="00BF5140">
              <w:rPr>
                <w:rFonts w:asciiTheme="minorHAnsi" w:hAnsiTheme="minorHAnsi" w:cs="Arial"/>
                <w:b/>
                <w:iCs/>
                <w:sz w:val="24"/>
                <w:szCs w:val="24"/>
                <w:lang w:val=""/>
              </w:rPr>
              <w:t xml:space="preserve">Quantité à administrer de Trisporin Suspension 125 mg/5 ml </w:t>
            </w:r>
          </w:p>
        </w:tc>
      </w:tr>
      <w:tr w:rsidR="000125CA" w:rsidRPr="00B40E50" w:rsidTr="000125CA">
        <w:tc>
          <w:tcPr>
            <w:tcW w:w="1389" w:type="dxa"/>
          </w:tcPr>
          <w:p w:rsidR="000125CA" w:rsidRPr="00BF5140" w:rsidRDefault="000125CA" w:rsidP="00D5050E">
            <w:pPr>
              <w:spacing w:before="100" w:beforeAutospacing="1" w:after="100" w:afterAutospacing="1" w:line="360" w:lineRule="auto"/>
              <w:jc w:val="center"/>
              <w:rPr>
                <w:rFonts w:asciiTheme="minorHAnsi" w:hAnsiTheme="minorHAnsi" w:cs="Arial"/>
                <w:sz w:val="24"/>
                <w:szCs w:val="24"/>
              </w:rPr>
            </w:pPr>
            <w:r w:rsidRPr="00BF5140">
              <w:rPr>
                <w:rFonts w:asciiTheme="minorHAnsi" w:hAnsiTheme="minorHAnsi" w:cs="Arial"/>
                <w:sz w:val="24"/>
                <w:szCs w:val="24"/>
                <w:lang w:val=""/>
              </w:rPr>
              <w:t>9 kg</w:t>
            </w:r>
          </w:p>
        </w:tc>
        <w:tc>
          <w:tcPr>
            <w:tcW w:w="7513" w:type="dxa"/>
          </w:tcPr>
          <w:p w:rsidR="000125CA" w:rsidRPr="00BF5140" w:rsidRDefault="000125CA" w:rsidP="000125CA">
            <w:pPr>
              <w:spacing w:before="100" w:beforeAutospacing="1" w:after="100" w:afterAutospacing="1" w:line="360" w:lineRule="auto"/>
              <w:rPr>
                <w:rFonts w:asciiTheme="minorHAnsi" w:hAnsiTheme="minorHAnsi" w:cs="Arial"/>
                <w:sz w:val="24"/>
                <w:szCs w:val="24"/>
                <w:lang w:val="fr-BE"/>
              </w:rPr>
            </w:pPr>
            <w:r w:rsidRPr="00BF5140">
              <w:rPr>
                <w:rFonts w:asciiTheme="minorHAnsi" w:hAnsiTheme="minorHAnsi" w:cs="Arial"/>
                <w:sz w:val="24"/>
                <w:szCs w:val="24"/>
                <w:lang w:val=""/>
              </w:rPr>
              <w:t>2,5 ml par période de 12 heures ou 5 ml en une dose journalière unique</w:t>
            </w:r>
          </w:p>
        </w:tc>
      </w:tr>
      <w:tr w:rsidR="000125CA" w:rsidRPr="00B40E50" w:rsidTr="000125CA">
        <w:tc>
          <w:tcPr>
            <w:tcW w:w="1389" w:type="dxa"/>
          </w:tcPr>
          <w:p w:rsidR="000125CA" w:rsidRPr="00BF5140" w:rsidRDefault="000125CA" w:rsidP="000125CA">
            <w:pPr>
              <w:spacing w:before="100" w:beforeAutospacing="1" w:after="100" w:afterAutospacing="1" w:line="360" w:lineRule="auto"/>
              <w:jc w:val="center"/>
              <w:rPr>
                <w:rFonts w:asciiTheme="minorHAnsi" w:hAnsiTheme="minorHAnsi" w:cs="Arial"/>
                <w:sz w:val="24"/>
                <w:szCs w:val="24"/>
              </w:rPr>
            </w:pPr>
            <w:r w:rsidRPr="00BF5140">
              <w:rPr>
                <w:rFonts w:asciiTheme="minorHAnsi" w:hAnsiTheme="minorHAnsi" w:cs="Arial"/>
                <w:sz w:val="24"/>
                <w:szCs w:val="24"/>
                <w:lang w:val=""/>
              </w:rPr>
              <w:t>18 kg</w:t>
            </w:r>
          </w:p>
        </w:tc>
        <w:tc>
          <w:tcPr>
            <w:tcW w:w="7513" w:type="dxa"/>
          </w:tcPr>
          <w:p w:rsidR="000125CA" w:rsidRPr="00BF5140" w:rsidRDefault="000125CA" w:rsidP="000125CA">
            <w:pPr>
              <w:spacing w:before="100" w:beforeAutospacing="1" w:after="100" w:afterAutospacing="1" w:line="360" w:lineRule="auto"/>
              <w:rPr>
                <w:rFonts w:asciiTheme="minorHAnsi" w:hAnsiTheme="minorHAnsi" w:cs="Arial"/>
                <w:sz w:val="24"/>
                <w:szCs w:val="24"/>
                <w:lang w:val="fr-BE"/>
              </w:rPr>
            </w:pPr>
            <w:r w:rsidRPr="00BF5140">
              <w:rPr>
                <w:rFonts w:asciiTheme="minorHAnsi" w:hAnsiTheme="minorHAnsi" w:cs="Arial"/>
                <w:sz w:val="24"/>
                <w:szCs w:val="24"/>
                <w:lang w:val=""/>
              </w:rPr>
              <w:t>5 ml par période de 12 heures ou10 ml en une dose journalière unique</w:t>
            </w:r>
          </w:p>
        </w:tc>
      </w:tr>
      <w:tr w:rsidR="000125CA" w:rsidRPr="00B40E50" w:rsidTr="000125CA">
        <w:tc>
          <w:tcPr>
            <w:tcW w:w="1389" w:type="dxa"/>
          </w:tcPr>
          <w:p w:rsidR="000125CA" w:rsidRPr="00BF5140" w:rsidRDefault="000125CA" w:rsidP="000125CA">
            <w:pPr>
              <w:spacing w:before="100" w:beforeAutospacing="1" w:after="100" w:afterAutospacing="1" w:line="360" w:lineRule="auto"/>
              <w:jc w:val="center"/>
              <w:rPr>
                <w:rFonts w:asciiTheme="minorHAnsi" w:hAnsiTheme="minorHAnsi" w:cs="Arial"/>
                <w:sz w:val="24"/>
                <w:szCs w:val="24"/>
              </w:rPr>
            </w:pPr>
            <w:r w:rsidRPr="00BF5140">
              <w:rPr>
                <w:rFonts w:asciiTheme="minorHAnsi" w:hAnsiTheme="minorHAnsi" w:cs="Arial"/>
                <w:sz w:val="24"/>
                <w:szCs w:val="24"/>
                <w:lang w:val=""/>
              </w:rPr>
              <w:t>27 kg</w:t>
            </w:r>
          </w:p>
        </w:tc>
        <w:tc>
          <w:tcPr>
            <w:tcW w:w="7513" w:type="dxa"/>
          </w:tcPr>
          <w:p w:rsidR="000125CA" w:rsidRPr="00BF5140" w:rsidRDefault="000125CA" w:rsidP="000125CA">
            <w:pPr>
              <w:spacing w:before="100" w:beforeAutospacing="1" w:after="100" w:afterAutospacing="1" w:line="360" w:lineRule="auto"/>
              <w:rPr>
                <w:rFonts w:asciiTheme="minorHAnsi" w:hAnsiTheme="minorHAnsi" w:cs="Arial"/>
                <w:sz w:val="24"/>
                <w:szCs w:val="24"/>
                <w:lang w:val="fr-BE"/>
              </w:rPr>
            </w:pPr>
            <w:r w:rsidRPr="00BF5140">
              <w:rPr>
                <w:rFonts w:asciiTheme="minorHAnsi" w:hAnsiTheme="minorHAnsi" w:cs="Arial"/>
                <w:sz w:val="24"/>
                <w:szCs w:val="24"/>
                <w:lang w:val=""/>
              </w:rPr>
              <w:t>7,5 ml par période de 12 heures ou 15 ml en une dose journalière unique</w:t>
            </w:r>
          </w:p>
        </w:tc>
      </w:tr>
      <w:tr w:rsidR="000125CA" w:rsidRPr="00B40E50" w:rsidTr="000125CA">
        <w:tc>
          <w:tcPr>
            <w:tcW w:w="1389" w:type="dxa"/>
          </w:tcPr>
          <w:p w:rsidR="000125CA" w:rsidRPr="00BF5140" w:rsidRDefault="000125CA" w:rsidP="000125CA">
            <w:pPr>
              <w:spacing w:before="100" w:beforeAutospacing="1" w:after="100" w:afterAutospacing="1" w:line="360" w:lineRule="auto"/>
              <w:jc w:val="center"/>
              <w:rPr>
                <w:rFonts w:asciiTheme="minorHAnsi" w:hAnsiTheme="minorHAnsi" w:cs="Arial"/>
                <w:sz w:val="24"/>
                <w:szCs w:val="24"/>
              </w:rPr>
            </w:pPr>
            <w:r w:rsidRPr="00BF5140">
              <w:rPr>
                <w:rFonts w:asciiTheme="minorHAnsi" w:hAnsiTheme="minorHAnsi" w:cs="Arial"/>
                <w:sz w:val="24"/>
                <w:szCs w:val="24"/>
                <w:lang w:val=""/>
              </w:rPr>
              <w:t>36 kg</w:t>
            </w:r>
          </w:p>
        </w:tc>
        <w:tc>
          <w:tcPr>
            <w:tcW w:w="7513" w:type="dxa"/>
          </w:tcPr>
          <w:p w:rsidR="000125CA" w:rsidRPr="00BF5140" w:rsidRDefault="000125CA" w:rsidP="000125CA">
            <w:pPr>
              <w:spacing w:before="100" w:beforeAutospacing="1" w:after="100" w:afterAutospacing="1" w:line="360" w:lineRule="auto"/>
              <w:rPr>
                <w:rFonts w:asciiTheme="minorHAnsi" w:hAnsiTheme="minorHAnsi" w:cs="Arial"/>
                <w:sz w:val="24"/>
                <w:szCs w:val="24"/>
                <w:lang w:val="fr-BE"/>
              </w:rPr>
            </w:pPr>
            <w:r w:rsidRPr="00BF5140">
              <w:rPr>
                <w:rFonts w:asciiTheme="minorHAnsi" w:hAnsiTheme="minorHAnsi" w:cs="Arial"/>
                <w:sz w:val="24"/>
                <w:szCs w:val="24"/>
                <w:lang w:val=""/>
              </w:rPr>
              <w:t>10 ml par période de 12 heures ou 20 ml en une dose journalière unique</w:t>
            </w:r>
          </w:p>
        </w:tc>
      </w:tr>
      <w:tr w:rsidR="000125CA" w:rsidRPr="00B40E50" w:rsidTr="000125CA">
        <w:tc>
          <w:tcPr>
            <w:tcW w:w="1389" w:type="dxa"/>
          </w:tcPr>
          <w:p w:rsidR="000125CA" w:rsidRPr="00BF5140" w:rsidRDefault="000125CA" w:rsidP="00D5050E">
            <w:pPr>
              <w:spacing w:before="100" w:beforeAutospacing="1" w:after="100" w:afterAutospacing="1" w:line="360" w:lineRule="auto"/>
              <w:jc w:val="center"/>
              <w:rPr>
                <w:rFonts w:asciiTheme="minorHAnsi" w:hAnsiTheme="minorHAnsi" w:cs="Arial"/>
                <w:sz w:val="24"/>
                <w:szCs w:val="24"/>
                <w:u w:val="single"/>
              </w:rPr>
            </w:pPr>
            <w:r w:rsidRPr="00BF5140">
              <w:rPr>
                <w:rFonts w:asciiTheme="minorHAnsi" w:hAnsiTheme="minorHAnsi" w:cs="Arial"/>
                <w:sz w:val="24"/>
                <w:szCs w:val="24"/>
                <w:lang w:val=""/>
              </w:rPr>
              <w:t>≥ 43 kg</w:t>
            </w:r>
          </w:p>
        </w:tc>
        <w:tc>
          <w:tcPr>
            <w:tcW w:w="7513" w:type="dxa"/>
          </w:tcPr>
          <w:p w:rsidR="000125CA" w:rsidRPr="00BF5140" w:rsidRDefault="000125CA" w:rsidP="000125CA">
            <w:pPr>
              <w:spacing w:before="100" w:beforeAutospacing="1" w:after="100" w:afterAutospacing="1" w:line="360" w:lineRule="auto"/>
              <w:rPr>
                <w:rFonts w:asciiTheme="minorHAnsi" w:hAnsiTheme="minorHAnsi" w:cs="Arial"/>
                <w:sz w:val="24"/>
                <w:szCs w:val="24"/>
                <w:lang w:val="fr-BE"/>
              </w:rPr>
            </w:pPr>
            <w:r w:rsidRPr="00BF5140">
              <w:rPr>
                <w:rFonts w:asciiTheme="minorHAnsi" w:hAnsiTheme="minorHAnsi" w:cs="Arial"/>
                <w:sz w:val="24"/>
                <w:szCs w:val="24"/>
                <w:lang w:val=""/>
              </w:rPr>
              <w:t>12 ml par période de 12 heures ou 24 ml en une dose journalière unique</w:t>
            </w:r>
          </w:p>
        </w:tc>
      </w:tr>
    </w:tbl>
    <w:p w:rsidR="00A74178" w:rsidRDefault="00A74178" w:rsidP="00A74178">
      <w:pPr>
        <w:pStyle w:val="ListParagraph"/>
        <w:suppressAutoHyphens/>
        <w:spacing w:line="360" w:lineRule="auto"/>
        <w:ind w:left="1287"/>
        <w:rPr>
          <w:rFonts w:asciiTheme="minorHAnsi" w:hAnsiTheme="minorHAnsi"/>
          <w:sz w:val="24"/>
          <w:szCs w:val="24"/>
        </w:rPr>
      </w:pPr>
    </w:p>
    <w:p w:rsidR="000125CA" w:rsidRPr="000125CA" w:rsidRDefault="000125CA" w:rsidP="000125CA">
      <w:pPr>
        <w:pStyle w:val="ListParagraph"/>
        <w:numPr>
          <w:ilvl w:val="0"/>
          <w:numId w:val="5"/>
        </w:numPr>
        <w:suppressAutoHyphens/>
        <w:spacing w:line="360" w:lineRule="auto"/>
        <w:rPr>
          <w:rFonts w:asciiTheme="minorHAnsi" w:hAnsiTheme="minorHAnsi"/>
          <w:sz w:val="24"/>
          <w:szCs w:val="24"/>
        </w:rPr>
      </w:pPr>
      <w:r>
        <w:rPr>
          <w:rFonts w:asciiTheme="minorHAnsi" w:hAnsiTheme="minorHAnsi"/>
          <w:sz w:val="24"/>
          <w:szCs w:val="24"/>
        </w:rPr>
        <w:t>Les enfants à partir de 43</w:t>
      </w:r>
      <w:r w:rsidR="00A10979">
        <w:rPr>
          <w:rFonts w:asciiTheme="minorHAnsi" w:hAnsiTheme="minorHAnsi"/>
          <w:sz w:val="24"/>
          <w:szCs w:val="24"/>
        </w:rPr>
        <w:t xml:space="preserve"> </w:t>
      </w:r>
      <w:r w:rsidRPr="000125CA">
        <w:rPr>
          <w:rFonts w:asciiTheme="minorHAnsi" w:hAnsiTheme="minorHAnsi"/>
          <w:sz w:val="24"/>
          <w:szCs w:val="24"/>
        </w:rPr>
        <w:t>kg doivent recevoir la d</w:t>
      </w:r>
      <w:r w:rsidR="00A10979">
        <w:rPr>
          <w:rFonts w:asciiTheme="minorHAnsi" w:hAnsiTheme="minorHAnsi"/>
          <w:sz w:val="24"/>
          <w:szCs w:val="24"/>
        </w:rPr>
        <w:t xml:space="preserve">ose journalière maximale de 600 </w:t>
      </w:r>
      <w:r w:rsidRPr="000125CA">
        <w:rPr>
          <w:rFonts w:asciiTheme="minorHAnsi" w:hAnsiTheme="minorHAnsi"/>
          <w:sz w:val="24"/>
          <w:szCs w:val="24"/>
        </w:rPr>
        <w:t>mg.</w:t>
      </w:r>
    </w:p>
    <w:p w:rsidR="00B223A9" w:rsidRPr="00207B81" w:rsidRDefault="00B223A9" w:rsidP="00207B81">
      <w:pPr>
        <w:pStyle w:val="ListParagraph"/>
        <w:numPr>
          <w:ilvl w:val="0"/>
          <w:numId w:val="5"/>
        </w:numPr>
        <w:suppressAutoHyphens/>
        <w:spacing w:line="360" w:lineRule="auto"/>
        <w:rPr>
          <w:rFonts w:asciiTheme="minorHAnsi" w:hAnsiTheme="minorHAnsi"/>
          <w:sz w:val="24"/>
          <w:szCs w:val="24"/>
        </w:rPr>
      </w:pPr>
      <w:r w:rsidRPr="00207B81">
        <w:rPr>
          <w:rFonts w:asciiTheme="minorHAnsi" w:hAnsiTheme="minorHAnsi"/>
          <w:sz w:val="24"/>
          <w:szCs w:val="24"/>
        </w:rPr>
        <w:t>La dose journalière ne doit pas dépasser 600</w:t>
      </w:r>
      <w:r w:rsidR="00C6789E">
        <w:rPr>
          <w:rFonts w:asciiTheme="minorHAnsi" w:hAnsiTheme="minorHAnsi"/>
          <w:sz w:val="24"/>
          <w:szCs w:val="24"/>
        </w:rPr>
        <w:t xml:space="preserve"> </w:t>
      </w:r>
      <w:r w:rsidRPr="00207B81">
        <w:rPr>
          <w:rFonts w:asciiTheme="minorHAnsi" w:hAnsiTheme="minorHAnsi"/>
          <w:sz w:val="24"/>
          <w:szCs w:val="24"/>
        </w:rPr>
        <w:t xml:space="preserve">mg. </w:t>
      </w:r>
    </w:p>
    <w:p w:rsidR="00B223A9" w:rsidRPr="00CD2C5C" w:rsidRDefault="00B223A9" w:rsidP="00207B81">
      <w:pPr>
        <w:pStyle w:val="ListParagraph"/>
        <w:numPr>
          <w:ilvl w:val="0"/>
          <w:numId w:val="5"/>
        </w:numPr>
        <w:suppressAutoHyphens/>
        <w:spacing w:line="360" w:lineRule="auto"/>
        <w:rPr>
          <w:rFonts w:asciiTheme="minorHAnsi" w:hAnsiTheme="minorHAnsi"/>
          <w:sz w:val="24"/>
          <w:szCs w:val="24"/>
        </w:rPr>
      </w:pPr>
      <w:r w:rsidRPr="00CD2C5C">
        <w:rPr>
          <w:rFonts w:asciiTheme="minorHAnsi" w:hAnsiTheme="minorHAnsi"/>
          <w:sz w:val="24"/>
          <w:szCs w:val="24"/>
        </w:rPr>
        <w:t xml:space="preserve">Une administration journalière unique pendant 10 jours est aussi efficace qu’une administration deux fois par jour. </w:t>
      </w:r>
    </w:p>
    <w:p w:rsidR="00A10979" w:rsidRDefault="00B223A9" w:rsidP="00A10979">
      <w:pPr>
        <w:pStyle w:val="ListParagraph"/>
        <w:numPr>
          <w:ilvl w:val="0"/>
          <w:numId w:val="5"/>
        </w:numPr>
        <w:suppressAutoHyphens/>
        <w:spacing w:line="360" w:lineRule="auto"/>
        <w:rPr>
          <w:rFonts w:asciiTheme="minorHAnsi" w:hAnsiTheme="minorHAnsi"/>
          <w:sz w:val="24"/>
          <w:szCs w:val="24"/>
        </w:rPr>
      </w:pPr>
      <w:r w:rsidRPr="000125CA">
        <w:rPr>
          <w:rFonts w:asciiTheme="minorHAnsi" w:hAnsiTheme="minorHAnsi"/>
          <w:sz w:val="24"/>
          <w:szCs w:val="24"/>
        </w:rPr>
        <w:lastRenderedPageBreak/>
        <w:t xml:space="preserve">L’administration une fois par jour n’a pas été étudiée pour les infections cutanées; par conséquent, </w:t>
      </w:r>
      <w:proofErr w:type="spellStart"/>
      <w:r w:rsidRPr="000125CA">
        <w:rPr>
          <w:rFonts w:asciiTheme="minorHAnsi" w:hAnsiTheme="minorHAnsi"/>
          <w:sz w:val="24"/>
          <w:szCs w:val="24"/>
        </w:rPr>
        <w:t>Trisporin</w:t>
      </w:r>
      <w:proofErr w:type="spellEnd"/>
      <w:r w:rsidRPr="000125CA">
        <w:rPr>
          <w:rFonts w:asciiTheme="minorHAnsi" w:hAnsiTheme="minorHAnsi"/>
          <w:sz w:val="24"/>
          <w:szCs w:val="24"/>
        </w:rPr>
        <w:t xml:space="preserve"> </w:t>
      </w:r>
      <w:r w:rsidR="00C6789E" w:rsidRPr="000125CA">
        <w:rPr>
          <w:rFonts w:asciiTheme="minorHAnsi" w:hAnsiTheme="minorHAnsi"/>
          <w:sz w:val="24"/>
          <w:szCs w:val="24"/>
        </w:rPr>
        <w:t>suspension</w:t>
      </w:r>
      <w:r w:rsidRPr="000125CA">
        <w:rPr>
          <w:rFonts w:asciiTheme="minorHAnsi" w:hAnsiTheme="minorHAnsi"/>
          <w:sz w:val="24"/>
          <w:szCs w:val="24"/>
        </w:rPr>
        <w:t xml:space="preserve"> doit être administré deux fois par jour pour ces infections.</w:t>
      </w:r>
    </w:p>
    <w:p w:rsidR="00A10979" w:rsidRPr="00A10979" w:rsidRDefault="00A10979" w:rsidP="00A10979">
      <w:pPr>
        <w:pStyle w:val="ListParagraph"/>
        <w:numPr>
          <w:ilvl w:val="0"/>
          <w:numId w:val="5"/>
        </w:numPr>
        <w:suppressAutoHyphens/>
        <w:spacing w:line="360" w:lineRule="auto"/>
        <w:rPr>
          <w:rFonts w:asciiTheme="minorHAnsi" w:hAnsiTheme="minorHAnsi"/>
          <w:sz w:val="24"/>
          <w:szCs w:val="24"/>
        </w:rPr>
      </w:pPr>
      <w:r>
        <w:rPr>
          <w:rFonts w:asciiTheme="minorHAnsi" w:hAnsiTheme="minorHAnsi"/>
          <w:sz w:val="24"/>
          <w:szCs w:val="24"/>
        </w:rPr>
        <w:t>L’i</w:t>
      </w:r>
      <w:r w:rsidRPr="00A10979">
        <w:rPr>
          <w:rFonts w:asciiTheme="minorHAnsi" w:hAnsiTheme="minorHAnsi"/>
          <w:sz w:val="24"/>
          <w:szCs w:val="24"/>
        </w:rPr>
        <w:t>nnocuité et l’efficacité chez les nouveau-nés et les nourrissons de moins de 6 mois n’ont pas été établies.</w:t>
      </w:r>
    </w:p>
    <w:p w:rsidR="001D456C" w:rsidRPr="000125CA" w:rsidRDefault="000125CA" w:rsidP="000125CA">
      <w:pPr>
        <w:pStyle w:val="ListParagraph"/>
        <w:numPr>
          <w:ilvl w:val="0"/>
          <w:numId w:val="5"/>
        </w:numPr>
        <w:suppressAutoHyphens/>
        <w:spacing w:line="360" w:lineRule="auto"/>
        <w:rPr>
          <w:rFonts w:asciiTheme="minorHAnsi" w:hAnsiTheme="minorHAnsi"/>
          <w:sz w:val="24"/>
          <w:szCs w:val="24"/>
        </w:rPr>
      </w:pPr>
      <w:r>
        <w:rPr>
          <w:rFonts w:asciiTheme="minorHAnsi" w:hAnsiTheme="minorHAnsi"/>
          <w:sz w:val="24"/>
          <w:szCs w:val="24"/>
        </w:rPr>
        <w:t>A</w:t>
      </w:r>
      <w:r w:rsidR="00A10979">
        <w:rPr>
          <w:rFonts w:asciiTheme="minorHAnsi" w:hAnsiTheme="minorHAnsi"/>
          <w:sz w:val="24"/>
          <w:szCs w:val="24"/>
        </w:rPr>
        <w:t xml:space="preserve"> parti </w:t>
      </w:r>
      <w:r w:rsidRPr="000125CA">
        <w:rPr>
          <w:rFonts w:asciiTheme="minorHAnsi" w:hAnsiTheme="minorHAnsi"/>
          <w:sz w:val="24"/>
          <w:szCs w:val="24"/>
        </w:rPr>
        <w:t>de l’âge de 13 ans</w:t>
      </w:r>
      <w:r>
        <w:rPr>
          <w:rFonts w:asciiTheme="minorHAnsi" w:hAnsiTheme="minorHAnsi"/>
          <w:sz w:val="24"/>
          <w:szCs w:val="24"/>
        </w:rPr>
        <w:t>,</w:t>
      </w:r>
      <w:r w:rsidRPr="000125CA">
        <w:rPr>
          <w:rFonts w:asciiTheme="minorHAnsi" w:hAnsiTheme="minorHAnsi"/>
          <w:sz w:val="24"/>
          <w:szCs w:val="24"/>
        </w:rPr>
        <w:t xml:space="preserve"> </w:t>
      </w:r>
      <w:r>
        <w:rPr>
          <w:rFonts w:asciiTheme="minorHAnsi" w:hAnsiTheme="minorHAnsi"/>
          <w:sz w:val="24"/>
          <w:szCs w:val="24"/>
        </w:rPr>
        <w:t>l</w:t>
      </w:r>
      <w:r w:rsidRPr="000125CA">
        <w:rPr>
          <w:rFonts w:asciiTheme="minorHAnsi" w:hAnsiTheme="minorHAnsi"/>
          <w:sz w:val="24"/>
          <w:szCs w:val="24"/>
        </w:rPr>
        <w:t>a</w:t>
      </w:r>
      <w:r w:rsidR="001D456C" w:rsidRPr="000125CA">
        <w:rPr>
          <w:rFonts w:asciiTheme="minorHAnsi" w:hAnsiTheme="minorHAnsi"/>
          <w:sz w:val="24"/>
          <w:szCs w:val="24"/>
        </w:rPr>
        <w:t xml:space="preserve"> forme de </w:t>
      </w:r>
      <w:proofErr w:type="spellStart"/>
      <w:r w:rsidR="001D456C" w:rsidRPr="000125CA">
        <w:rPr>
          <w:rFonts w:asciiTheme="minorHAnsi" w:hAnsiTheme="minorHAnsi"/>
          <w:sz w:val="24"/>
          <w:szCs w:val="24"/>
        </w:rPr>
        <w:t>Trisporin</w:t>
      </w:r>
      <w:proofErr w:type="spellEnd"/>
      <w:r w:rsidR="001D456C" w:rsidRPr="000125CA">
        <w:rPr>
          <w:rFonts w:asciiTheme="minorHAnsi" w:hAnsiTheme="minorHAnsi"/>
          <w:sz w:val="24"/>
          <w:szCs w:val="24"/>
        </w:rPr>
        <w:t xml:space="preserve"> en comprimé est</w:t>
      </w:r>
      <w:r w:rsidRPr="000125CA">
        <w:rPr>
          <w:rFonts w:asciiTheme="minorHAnsi" w:hAnsiTheme="minorHAnsi"/>
          <w:sz w:val="24"/>
          <w:szCs w:val="24"/>
        </w:rPr>
        <w:t xml:space="preserve"> conseillée</w:t>
      </w:r>
      <w:r w:rsidR="001D456C" w:rsidRPr="000125CA">
        <w:rPr>
          <w:rFonts w:asciiTheme="minorHAnsi" w:hAnsiTheme="minorHAnsi"/>
          <w:sz w:val="24"/>
          <w:szCs w:val="24"/>
        </w:rPr>
        <w:t xml:space="preserve"> pour les enfants.</w:t>
      </w:r>
    </w:p>
    <w:p w:rsidR="00A10979" w:rsidRDefault="00A10979" w:rsidP="00A10979">
      <w:pPr>
        <w:suppressAutoHyphens/>
        <w:spacing w:line="360" w:lineRule="auto"/>
        <w:ind w:left="927"/>
        <w:rPr>
          <w:rFonts w:asciiTheme="minorHAnsi" w:hAnsiTheme="minorHAnsi"/>
          <w:sz w:val="24"/>
          <w:szCs w:val="24"/>
        </w:rPr>
      </w:pPr>
    </w:p>
    <w:p w:rsidR="00A10979" w:rsidRPr="00A10979" w:rsidRDefault="00A10979" w:rsidP="00A10979">
      <w:pPr>
        <w:suppressAutoHyphens/>
        <w:spacing w:line="360" w:lineRule="auto"/>
        <w:ind w:left="927"/>
        <w:rPr>
          <w:rFonts w:asciiTheme="minorHAnsi" w:hAnsiTheme="minorHAnsi"/>
          <w:b/>
          <w:sz w:val="24"/>
          <w:szCs w:val="24"/>
        </w:rPr>
      </w:pPr>
      <w:r w:rsidRPr="00A10979">
        <w:rPr>
          <w:rFonts w:asciiTheme="minorHAnsi" w:hAnsiTheme="minorHAnsi"/>
          <w:b/>
          <w:sz w:val="24"/>
          <w:szCs w:val="24"/>
        </w:rPr>
        <w:t xml:space="preserve">Insuffisance rénale </w:t>
      </w:r>
    </w:p>
    <w:p w:rsidR="00A10979" w:rsidRPr="00A10979" w:rsidRDefault="00A10979" w:rsidP="00A10979">
      <w:pPr>
        <w:pStyle w:val="ListParagraph"/>
        <w:numPr>
          <w:ilvl w:val="0"/>
          <w:numId w:val="16"/>
        </w:numPr>
        <w:suppressAutoHyphens/>
        <w:spacing w:line="360" w:lineRule="auto"/>
        <w:ind w:left="1276"/>
        <w:rPr>
          <w:rFonts w:asciiTheme="minorHAnsi" w:hAnsiTheme="minorHAnsi"/>
          <w:sz w:val="24"/>
          <w:szCs w:val="24"/>
        </w:rPr>
      </w:pPr>
      <w:r w:rsidRPr="00A10979">
        <w:rPr>
          <w:rFonts w:asciiTheme="minorHAnsi" w:hAnsiTheme="minorHAnsi"/>
          <w:sz w:val="24"/>
          <w:szCs w:val="24"/>
        </w:rPr>
        <w:t xml:space="preserve">Pour les patients pédiatriques présentant une clairance de la créatinine &lt;30 ml/min/1.73m2, la dose doit être de 7 mg/kg (jusqu’à 300 mg) en une prise par jour. </w:t>
      </w:r>
    </w:p>
    <w:p w:rsidR="00A10979" w:rsidRPr="00A10979" w:rsidRDefault="00A10979" w:rsidP="00A10979">
      <w:pPr>
        <w:pStyle w:val="ListParagraph"/>
        <w:numPr>
          <w:ilvl w:val="0"/>
          <w:numId w:val="16"/>
        </w:numPr>
        <w:suppressAutoHyphens/>
        <w:spacing w:line="360" w:lineRule="auto"/>
        <w:ind w:left="1276"/>
        <w:rPr>
          <w:rFonts w:asciiTheme="minorHAnsi" w:hAnsiTheme="minorHAnsi"/>
          <w:sz w:val="24"/>
          <w:szCs w:val="24"/>
        </w:rPr>
      </w:pPr>
      <w:r w:rsidRPr="00A10979">
        <w:rPr>
          <w:rFonts w:asciiTheme="minorHAnsi" w:hAnsiTheme="minorHAnsi"/>
          <w:sz w:val="24"/>
          <w:szCs w:val="24"/>
        </w:rPr>
        <w:t xml:space="preserve">L’hémodialyse élimine le </w:t>
      </w:r>
      <w:proofErr w:type="spellStart"/>
      <w:r w:rsidRPr="00A10979">
        <w:rPr>
          <w:rFonts w:asciiTheme="minorHAnsi" w:hAnsiTheme="minorHAnsi"/>
          <w:sz w:val="24"/>
          <w:szCs w:val="24"/>
        </w:rPr>
        <w:t>cefdinir</w:t>
      </w:r>
      <w:proofErr w:type="spellEnd"/>
      <w:r w:rsidRPr="00A10979">
        <w:rPr>
          <w:rFonts w:asciiTheme="minorHAnsi" w:hAnsiTheme="minorHAnsi"/>
          <w:sz w:val="24"/>
          <w:szCs w:val="24"/>
        </w:rPr>
        <w:t xml:space="preserve"> de l’organisme. La posologie initiale recommandée est de 300 mg (ou 7 mg/kg) un jour sur deux. À la fin de chaque séance d'hémodialyse, une dose de 300 mg (ou 7 mg/kg) doit être administrée. Les doses suivantes doivent être de 300 mg (ou 7 mg/kg) un jour sur deux.</w:t>
      </w:r>
    </w:p>
    <w:p w:rsidR="001D456C" w:rsidRPr="002F27EE" w:rsidRDefault="001D456C" w:rsidP="000125CA">
      <w:pPr>
        <w:pStyle w:val="ListParagraph"/>
        <w:suppressAutoHyphens/>
        <w:spacing w:line="360" w:lineRule="auto"/>
        <w:ind w:left="1287"/>
        <w:rPr>
          <w:rFonts w:asciiTheme="minorHAnsi" w:hAnsiTheme="minorHAnsi"/>
          <w:sz w:val="24"/>
          <w:szCs w:val="24"/>
        </w:rPr>
      </w:pPr>
    </w:p>
    <w:p w:rsidR="00282B8D" w:rsidRPr="00E96866" w:rsidRDefault="00282B8D" w:rsidP="002F27EE">
      <w:pPr>
        <w:spacing w:line="360" w:lineRule="auto"/>
        <w:ind w:left="567"/>
        <w:rPr>
          <w:rFonts w:asciiTheme="minorHAnsi" w:hAnsiTheme="minorHAnsi"/>
          <w:b/>
          <w:sz w:val="24"/>
          <w:szCs w:val="24"/>
          <w:u w:val="single"/>
        </w:rPr>
      </w:pPr>
      <w:r w:rsidRPr="00E96866">
        <w:rPr>
          <w:rFonts w:asciiTheme="minorHAnsi" w:hAnsiTheme="minorHAnsi"/>
          <w:b/>
          <w:sz w:val="24"/>
          <w:szCs w:val="24"/>
          <w:u w:val="single"/>
        </w:rPr>
        <w:t>Mode d’administration</w:t>
      </w:r>
    </w:p>
    <w:p w:rsidR="00091697" w:rsidRDefault="00091697" w:rsidP="00A10979">
      <w:pPr>
        <w:pStyle w:val="ListParagraph"/>
        <w:numPr>
          <w:ilvl w:val="0"/>
          <w:numId w:val="17"/>
        </w:numPr>
        <w:suppressAutoHyphens/>
        <w:spacing w:line="360" w:lineRule="auto"/>
        <w:rPr>
          <w:rFonts w:asciiTheme="minorHAnsi" w:hAnsiTheme="minorHAnsi"/>
          <w:sz w:val="24"/>
          <w:szCs w:val="24"/>
        </w:rPr>
      </w:pPr>
      <w:r>
        <w:rPr>
          <w:rFonts w:asciiTheme="minorHAnsi" w:hAnsiTheme="minorHAnsi"/>
          <w:sz w:val="24"/>
          <w:szCs w:val="24"/>
        </w:rPr>
        <w:t>Usage oral, après reconstitution de la poudre à la suspension buvable.</w:t>
      </w:r>
    </w:p>
    <w:p w:rsidR="00091697" w:rsidRDefault="00B223A9" w:rsidP="00091697">
      <w:pPr>
        <w:pStyle w:val="ListParagraph"/>
        <w:numPr>
          <w:ilvl w:val="0"/>
          <w:numId w:val="17"/>
        </w:numPr>
        <w:suppressAutoHyphens/>
        <w:spacing w:line="360" w:lineRule="auto"/>
        <w:rPr>
          <w:rFonts w:asciiTheme="minorHAnsi" w:hAnsiTheme="minorHAnsi"/>
          <w:sz w:val="24"/>
          <w:szCs w:val="24"/>
        </w:rPr>
      </w:pPr>
      <w:proofErr w:type="spellStart"/>
      <w:r w:rsidRPr="00A10979">
        <w:rPr>
          <w:rFonts w:asciiTheme="minorHAnsi" w:hAnsiTheme="minorHAnsi"/>
          <w:sz w:val="24"/>
          <w:szCs w:val="24"/>
        </w:rPr>
        <w:t>Trisporin</w:t>
      </w:r>
      <w:proofErr w:type="spellEnd"/>
      <w:r w:rsidRPr="00A10979">
        <w:rPr>
          <w:rFonts w:asciiTheme="minorHAnsi" w:hAnsiTheme="minorHAnsi"/>
          <w:sz w:val="24"/>
          <w:szCs w:val="24"/>
        </w:rPr>
        <w:t xml:space="preserve"> </w:t>
      </w:r>
      <w:r w:rsidR="00A74178">
        <w:rPr>
          <w:rFonts w:asciiTheme="minorHAnsi" w:hAnsiTheme="minorHAnsi"/>
          <w:sz w:val="24"/>
          <w:szCs w:val="24"/>
        </w:rPr>
        <w:t>suspension</w:t>
      </w:r>
      <w:r w:rsidRPr="00A10979">
        <w:rPr>
          <w:rFonts w:asciiTheme="minorHAnsi" w:hAnsiTheme="minorHAnsi"/>
          <w:sz w:val="24"/>
          <w:szCs w:val="24"/>
        </w:rPr>
        <w:t xml:space="preserve"> peut être administré pendant ou en dehors des repas.</w:t>
      </w:r>
    </w:p>
    <w:p w:rsidR="00091697" w:rsidRDefault="00091697" w:rsidP="00091697">
      <w:pPr>
        <w:pStyle w:val="ListParagraph"/>
        <w:suppressAutoHyphens/>
        <w:spacing w:line="360" w:lineRule="auto"/>
        <w:ind w:left="927"/>
        <w:rPr>
          <w:rFonts w:asciiTheme="minorHAnsi" w:hAnsiTheme="minorHAnsi"/>
          <w:sz w:val="24"/>
          <w:szCs w:val="24"/>
        </w:rPr>
      </w:pPr>
    </w:p>
    <w:p w:rsidR="000125CA" w:rsidRPr="00091697" w:rsidRDefault="000125CA" w:rsidP="00091697">
      <w:pPr>
        <w:pStyle w:val="ListParagraph"/>
        <w:suppressAutoHyphens/>
        <w:spacing w:line="360" w:lineRule="auto"/>
        <w:ind w:left="927"/>
        <w:rPr>
          <w:rFonts w:asciiTheme="minorHAnsi" w:hAnsiTheme="minorHAnsi"/>
          <w:sz w:val="24"/>
          <w:szCs w:val="24"/>
        </w:rPr>
      </w:pPr>
      <w:r w:rsidRPr="00091697">
        <w:rPr>
          <w:rFonts w:asciiTheme="minorHAnsi" w:hAnsiTheme="minorHAnsi"/>
          <w:sz w:val="24"/>
          <w:szCs w:val="24"/>
          <w:u w:val="single"/>
        </w:rPr>
        <w:t>Instructions pour la reconstitution de la suspension buvable</w:t>
      </w:r>
    </w:p>
    <w:p w:rsidR="000125CA" w:rsidRPr="00A10979" w:rsidRDefault="000125CA" w:rsidP="00A10979">
      <w:pPr>
        <w:pStyle w:val="ListParagraph"/>
        <w:numPr>
          <w:ilvl w:val="0"/>
          <w:numId w:val="17"/>
        </w:numPr>
        <w:suppressAutoHyphens/>
        <w:spacing w:line="360" w:lineRule="auto"/>
        <w:ind w:left="1843"/>
        <w:rPr>
          <w:rFonts w:asciiTheme="minorHAnsi" w:hAnsiTheme="minorHAnsi"/>
          <w:sz w:val="24"/>
          <w:szCs w:val="24"/>
        </w:rPr>
      </w:pPr>
      <w:r w:rsidRPr="00A10979">
        <w:rPr>
          <w:rFonts w:asciiTheme="minorHAnsi" w:hAnsiTheme="minorHAnsi"/>
          <w:sz w:val="24"/>
          <w:szCs w:val="24"/>
        </w:rPr>
        <w:t>Versez de l’eau propre et fraîche jusqu’à la moitié du niveau indiqué par le repère sur le fl</w:t>
      </w:r>
      <w:r w:rsidR="00A10979">
        <w:rPr>
          <w:rFonts w:asciiTheme="minorHAnsi" w:hAnsiTheme="minorHAnsi"/>
          <w:sz w:val="24"/>
          <w:szCs w:val="24"/>
        </w:rPr>
        <w:t xml:space="preserve">acon, agitez bien et attendez 5 </w:t>
      </w:r>
      <w:r w:rsidRPr="00A10979">
        <w:rPr>
          <w:rFonts w:asciiTheme="minorHAnsi" w:hAnsiTheme="minorHAnsi"/>
          <w:sz w:val="24"/>
          <w:szCs w:val="24"/>
        </w:rPr>
        <w:t xml:space="preserve">minutes pour obtenir une dispersion homogène. </w:t>
      </w:r>
    </w:p>
    <w:p w:rsidR="000125CA" w:rsidRPr="00A10979" w:rsidRDefault="000125CA" w:rsidP="00A10979">
      <w:pPr>
        <w:pStyle w:val="ListParagraph"/>
        <w:numPr>
          <w:ilvl w:val="0"/>
          <w:numId w:val="17"/>
        </w:numPr>
        <w:suppressAutoHyphens/>
        <w:spacing w:line="360" w:lineRule="auto"/>
        <w:ind w:left="1843"/>
        <w:rPr>
          <w:rFonts w:asciiTheme="minorHAnsi" w:hAnsiTheme="minorHAnsi"/>
          <w:sz w:val="24"/>
          <w:szCs w:val="24"/>
        </w:rPr>
      </w:pPr>
      <w:r w:rsidRPr="00A10979">
        <w:rPr>
          <w:rFonts w:asciiTheme="minorHAnsi" w:hAnsiTheme="minorHAnsi"/>
          <w:sz w:val="24"/>
          <w:szCs w:val="24"/>
        </w:rPr>
        <w:t xml:space="preserve">Ajoutez de l’eau jusqu’au repère, puis agitez à nouveau. </w:t>
      </w:r>
    </w:p>
    <w:p w:rsidR="000125CA" w:rsidRPr="00A10979" w:rsidRDefault="000125CA" w:rsidP="00A10979">
      <w:pPr>
        <w:pStyle w:val="ListParagraph"/>
        <w:numPr>
          <w:ilvl w:val="0"/>
          <w:numId w:val="17"/>
        </w:numPr>
        <w:suppressAutoHyphens/>
        <w:spacing w:line="360" w:lineRule="auto"/>
        <w:ind w:left="1843"/>
        <w:rPr>
          <w:rFonts w:asciiTheme="minorHAnsi" w:hAnsiTheme="minorHAnsi"/>
          <w:sz w:val="24"/>
          <w:szCs w:val="24"/>
        </w:rPr>
      </w:pPr>
      <w:r w:rsidRPr="00A10979">
        <w:rPr>
          <w:rFonts w:asciiTheme="minorHAnsi" w:hAnsiTheme="minorHAnsi"/>
          <w:sz w:val="24"/>
          <w:szCs w:val="24"/>
        </w:rPr>
        <w:t xml:space="preserve">Agitez bien la suspension avant usage et refermez le flacon soigneusement après chaque utilisation. </w:t>
      </w:r>
    </w:p>
    <w:p w:rsidR="000125CA" w:rsidRPr="00091697" w:rsidRDefault="000125CA" w:rsidP="00A10979">
      <w:pPr>
        <w:pStyle w:val="ListParagraph"/>
        <w:numPr>
          <w:ilvl w:val="0"/>
          <w:numId w:val="17"/>
        </w:numPr>
        <w:suppressAutoHyphens/>
        <w:spacing w:line="360" w:lineRule="auto"/>
        <w:ind w:left="1843"/>
        <w:rPr>
          <w:rFonts w:asciiTheme="minorHAnsi" w:hAnsiTheme="minorHAnsi"/>
          <w:sz w:val="24"/>
          <w:szCs w:val="24"/>
          <w:lang w:val="fr-BE"/>
        </w:rPr>
      </w:pPr>
      <w:r w:rsidRPr="00091697">
        <w:rPr>
          <w:rFonts w:asciiTheme="minorHAnsi" w:hAnsiTheme="minorHAnsi"/>
          <w:sz w:val="24"/>
          <w:szCs w:val="24"/>
          <w:lang w:val="fr-BE"/>
        </w:rPr>
        <w:t xml:space="preserve">Après la </w:t>
      </w:r>
      <w:r w:rsidR="00091697" w:rsidRPr="00091697">
        <w:rPr>
          <w:rFonts w:asciiTheme="minorHAnsi" w:hAnsiTheme="minorHAnsi"/>
          <w:sz w:val="24"/>
          <w:szCs w:val="24"/>
          <w:lang w:val="fr-BE"/>
        </w:rPr>
        <w:t>reconstitution</w:t>
      </w:r>
      <w:r w:rsidRPr="00091697">
        <w:rPr>
          <w:rFonts w:asciiTheme="minorHAnsi" w:hAnsiTheme="minorHAnsi"/>
          <w:sz w:val="24"/>
          <w:szCs w:val="24"/>
          <w:lang w:val="fr-BE"/>
        </w:rPr>
        <w:t xml:space="preserve">, la suspension doit être conservée à température ambiante contrôlée ; elle peut être utilisée pendant 10 jours, après quoi toute solution restante doit être jetée. </w:t>
      </w:r>
    </w:p>
    <w:p w:rsidR="00282B8D" w:rsidRPr="002F27EE" w:rsidRDefault="00282B8D" w:rsidP="002F27EE">
      <w:pPr>
        <w:suppressAutoHyphens/>
        <w:spacing w:line="360" w:lineRule="auto"/>
        <w:ind w:left="567"/>
        <w:rPr>
          <w:rFonts w:asciiTheme="minorHAnsi" w:hAnsiTheme="minorHAnsi"/>
          <w:sz w:val="24"/>
          <w:szCs w:val="24"/>
        </w:rPr>
      </w:pPr>
    </w:p>
    <w:p w:rsidR="00282B8D"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4.3</w:t>
      </w:r>
      <w:r w:rsidRPr="002F27EE">
        <w:rPr>
          <w:rFonts w:asciiTheme="minorHAnsi" w:hAnsiTheme="minorHAnsi"/>
          <w:b/>
          <w:sz w:val="24"/>
          <w:szCs w:val="24"/>
        </w:rPr>
        <w:tab/>
        <w:t>Contre-indications</w:t>
      </w:r>
    </w:p>
    <w:p w:rsidR="00207B81" w:rsidRDefault="00207B81" w:rsidP="00207B81">
      <w:pPr>
        <w:suppressAutoHyphens/>
        <w:spacing w:line="360" w:lineRule="auto"/>
        <w:ind w:left="567"/>
        <w:rPr>
          <w:rFonts w:asciiTheme="minorHAnsi" w:hAnsiTheme="minorHAnsi"/>
          <w:sz w:val="24"/>
          <w:szCs w:val="24"/>
        </w:rPr>
      </w:pPr>
      <w:proofErr w:type="spellStart"/>
      <w:r w:rsidRPr="00207B81">
        <w:rPr>
          <w:rFonts w:asciiTheme="minorHAnsi" w:hAnsiTheme="minorHAnsi"/>
          <w:sz w:val="24"/>
          <w:szCs w:val="24"/>
        </w:rPr>
        <w:t>Trisporin</w:t>
      </w:r>
      <w:proofErr w:type="spellEnd"/>
      <w:r w:rsidRPr="00207B81">
        <w:rPr>
          <w:rFonts w:asciiTheme="minorHAnsi" w:hAnsiTheme="minorHAnsi"/>
          <w:sz w:val="24"/>
          <w:szCs w:val="24"/>
        </w:rPr>
        <w:t xml:space="preserve"> </w:t>
      </w:r>
      <w:r w:rsidR="00060837">
        <w:rPr>
          <w:rFonts w:asciiTheme="minorHAnsi" w:hAnsiTheme="minorHAnsi"/>
          <w:sz w:val="24"/>
          <w:szCs w:val="24"/>
        </w:rPr>
        <w:t xml:space="preserve">suspension </w:t>
      </w:r>
      <w:r w:rsidRPr="00207B81">
        <w:rPr>
          <w:rFonts w:asciiTheme="minorHAnsi" w:hAnsiTheme="minorHAnsi"/>
          <w:sz w:val="24"/>
          <w:szCs w:val="24"/>
        </w:rPr>
        <w:t xml:space="preserve">est contre-indiqué </w:t>
      </w:r>
    </w:p>
    <w:p w:rsidR="00207B81" w:rsidRPr="00207B81" w:rsidRDefault="00207B81" w:rsidP="00207B81">
      <w:pPr>
        <w:pStyle w:val="ListParagraph"/>
        <w:numPr>
          <w:ilvl w:val="0"/>
          <w:numId w:val="7"/>
        </w:numPr>
        <w:suppressAutoHyphens/>
        <w:spacing w:line="360" w:lineRule="auto"/>
        <w:ind w:left="993"/>
        <w:rPr>
          <w:rFonts w:asciiTheme="minorHAnsi" w:hAnsiTheme="minorHAnsi"/>
          <w:sz w:val="24"/>
          <w:szCs w:val="24"/>
        </w:rPr>
      </w:pPr>
      <w:r w:rsidRPr="00207B81">
        <w:rPr>
          <w:rFonts w:asciiTheme="minorHAnsi" w:hAnsiTheme="minorHAnsi"/>
          <w:sz w:val="24"/>
          <w:szCs w:val="24"/>
        </w:rPr>
        <w:t>chez les patients présentant une hypersensibilité connue aux antibiotiques de</w:t>
      </w:r>
      <w:r>
        <w:rPr>
          <w:rFonts w:asciiTheme="minorHAnsi" w:hAnsiTheme="minorHAnsi"/>
          <w:sz w:val="24"/>
          <w:szCs w:val="24"/>
        </w:rPr>
        <w:t xml:space="preserve"> la classe des céphalosporines,</w:t>
      </w:r>
    </w:p>
    <w:p w:rsidR="00207B81" w:rsidRPr="00207B81" w:rsidRDefault="00207B81" w:rsidP="00207B81">
      <w:pPr>
        <w:pStyle w:val="ListParagraph"/>
        <w:numPr>
          <w:ilvl w:val="0"/>
          <w:numId w:val="7"/>
        </w:numPr>
        <w:suppressAutoHyphens/>
        <w:spacing w:line="276" w:lineRule="auto"/>
        <w:ind w:left="993"/>
        <w:jc w:val="both"/>
        <w:rPr>
          <w:rFonts w:asciiTheme="minorHAnsi" w:hAnsiTheme="minorHAnsi"/>
          <w:sz w:val="24"/>
          <w:szCs w:val="24"/>
        </w:rPr>
      </w:pPr>
      <w:r w:rsidRPr="00207B81">
        <w:rPr>
          <w:rFonts w:asciiTheme="minorHAnsi" w:hAnsiTheme="minorHAnsi"/>
          <w:sz w:val="24"/>
          <w:szCs w:val="24"/>
        </w:rPr>
        <w:t>chez les patients présentant une hypersensibilité à un des excipients mentionnés à la rubrique 6.1.</w:t>
      </w:r>
    </w:p>
    <w:p w:rsidR="00282B8D" w:rsidRPr="002F27EE" w:rsidRDefault="00282B8D" w:rsidP="002F27EE">
      <w:pPr>
        <w:suppressAutoHyphens/>
        <w:spacing w:line="360" w:lineRule="auto"/>
        <w:ind w:left="567"/>
        <w:rPr>
          <w:rFonts w:asciiTheme="minorHAnsi" w:hAnsiTheme="minorHAnsi"/>
          <w:sz w:val="24"/>
          <w:szCs w:val="24"/>
        </w:rPr>
      </w:pPr>
    </w:p>
    <w:p w:rsidR="00282B8D"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4.4</w:t>
      </w:r>
      <w:r w:rsidRPr="002F27EE">
        <w:rPr>
          <w:rFonts w:asciiTheme="minorHAnsi" w:hAnsiTheme="minorHAnsi"/>
          <w:b/>
          <w:sz w:val="24"/>
          <w:szCs w:val="24"/>
        </w:rPr>
        <w:tab/>
        <w:t>Mises en garde spéciales et précautions d’emploi</w:t>
      </w:r>
    </w:p>
    <w:p w:rsidR="006867DE" w:rsidRDefault="006867DE" w:rsidP="006867DE">
      <w:pPr>
        <w:suppressAutoHyphens/>
        <w:spacing w:line="360" w:lineRule="auto"/>
        <w:ind w:left="567"/>
        <w:rPr>
          <w:rFonts w:asciiTheme="minorHAnsi" w:hAnsiTheme="minorHAnsi"/>
          <w:sz w:val="24"/>
          <w:szCs w:val="24"/>
        </w:rPr>
      </w:pPr>
    </w:p>
    <w:p w:rsidR="006867DE" w:rsidRPr="006867DE" w:rsidRDefault="006867DE" w:rsidP="006867DE">
      <w:pPr>
        <w:suppressAutoHyphens/>
        <w:spacing w:line="360" w:lineRule="auto"/>
        <w:ind w:left="567"/>
        <w:rPr>
          <w:rFonts w:asciiTheme="minorHAnsi" w:hAnsiTheme="minorHAnsi"/>
          <w:b/>
          <w:sz w:val="24"/>
          <w:szCs w:val="24"/>
        </w:rPr>
      </w:pPr>
      <w:r w:rsidRPr="006867DE">
        <w:rPr>
          <w:rFonts w:asciiTheme="minorHAnsi" w:hAnsiTheme="minorHAnsi"/>
          <w:b/>
          <w:sz w:val="24"/>
          <w:szCs w:val="24"/>
        </w:rPr>
        <w:t xml:space="preserve">Hypersensibilité croisée </w:t>
      </w:r>
    </w:p>
    <w:p w:rsidR="006867DE" w:rsidRPr="006867DE" w:rsidRDefault="006867DE" w:rsidP="006867DE">
      <w:pPr>
        <w:suppressAutoHyphens/>
        <w:spacing w:line="360" w:lineRule="auto"/>
        <w:ind w:left="567"/>
        <w:rPr>
          <w:rFonts w:asciiTheme="minorHAnsi" w:hAnsiTheme="minorHAnsi"/>
          <w:sz w:val="24"/>
          <w:szCs w:val="24"/>
        </w:rPr>
      </w:pPr>
      <w:r w:rsidRPr="006867DE">
        <w:rPr>
          <w:rFonts w:asciiTheme="minorHAnsi" w:hAnsiTheme="minorHAnsi"/>
          <w:sz w:val="24"/>
          <w:szCs w:val="24"/>
        </w:rPr>
        <w:t xml:space="preserve">Avant d'entamer un traitement par </w:t>
      </w:r>
      <w:proofErr w:type="spellStart"/>
      <w:r w:rsidRPr="006867DE">
        <w:rPr>
          <w:rFonts w:asciiTheme="minorHAnsi" w:hAnsiTheme="minorHAnsi"/>
          <w:sz w:val="24"/>
          <w:szCs w:val="24"/>
        </w:rPr>
        <w:t>cefdinir</w:t>
      </w:r>
      <w:proofErr w:type="spellEnd"/>
      <w:r w:rsidRPr="006867DE">
        <w:rPr>
          <w:rFonts w:asciiTheme="minorHAnsi" w:hAnsiTheme="minorHAnsi"/>
          <w:sz w:val="24"/>
          <w:szCs w:val="24"/>
        </w:rPr>
        <w:t xml:space="preserve">, il convient de s'informer afin d'établir si le patient a déjà manifesté antérieurement des réactions d'hypersensibilité au </w:t>
      </w:r>
      <w:proofErr w:type="spellStart"/>
      <w:r w:rsidRPr="006867DE">
        <w:rPr>
          <w:rFonts w:asciiTheme="minorHAnsi" w:hAnsiTheme="minorHAnsi"/>
          <w:sz w:val="24"/>
          <w:szCs w:val="24"/>
        </w:rPr>
        <w:t>cefdinir</w:t>
      </w:r>
      <w:proofErr w:type="spellEnd"/>
      <w:r w:rsidRPr="006867DE">
        <w:rPr>
          <w:rFonts w:asciiTheme="minorHAnsi" w:hAnsiTheme="minorHAnsi"/>
          <w:sz w:val="24"/>
          <w:szCs w:val="24"/>
        </w:rPr>
        <w:t xml:space="preserve">, à d'autres céphalosporines, à des pénicillines ou à d'autres médicaments. Si le </w:t>
      </w:r>
      <w:proofErr w:type="spellStart"/>
      <w:r w:rsidRPr="006867DE">
        <w:rPr>
          <w:rFonts w:asciiTheme="minorHAnsi" w:hAnsiTheme="minorHAnsi"/>
          <w:sz w:val="24"/>
          <w:szCs w:val="24"/>
        </w:rPr>
        <w:t>cefdinir</w:t>
      </w:r>
      <w:proofErr w:type="spellEnd"/>
      <w:r w:rsidRPr="006867DE">
        <w:rPr>
          <w:rFonts w:asciiTheme="minorHAnsi" w:hAnsiTheme="minorHAnsi"/>
          <w:sz w:val="24"/>
          <w:szCs w:val="24"/>
        </w:rPr>
        <w:t xml:space="preserve"> doit être administré à des patients sensibles à la pénicilline, la prudence s'impose car des cas d'hypersensibilité croisée entre bêta-</w:t>
      </w:r>
      <w:proofErr w:type="spellStart"/>
      <w:r w:rsidRPr="006867DE">
        <w:rPr>
          <w:rFonts w:asciiTheme="minorHAnsi" w:hAnsiTheme="minorHAnsi"/>
          <w:sz w:val="24"/>
          <w:szCs w:val="24"/>
        </w:rPr>
        <w:t>lactamines</w:t>
      </w:r>
      <w:proofErr w:type="spellEnd"/>
      <w:r w:rsidRPr="006867DE">
        <w:rPr>
          <w:rFonts w:asciiTheme="minorHAnsi" w:hAnsiTheme="minorHAnsi"/>
          <w:sz w:val="24"/>
          <w:szCs w:val="24"/>
        </w:rPr>
        <w:t xml:space="preserve"> ont été clairement documentés et peuvent survenir chez jusqu'à 10% des patients présentant des antécédents d'allergie à la pénicilline. En cas de manifestation d'une réaction allergique au </w:t>
      </w:r>
      <w:proofErr w:type="spellStart"/>
      <w:r w:rsidRPr="006867DE">
        <w:rPr>
          <w:rFonts w:asciiTheme="minorHAnsi" w:hAnsiTheme="minorHAnsi"/>
          <w:sz w:val="24"/>
          <w:szCs w:val="24"/>
        </w:rPr>
        <w:t>cefdinir</w:t>
      </w:r>
      <w:proofErr w:type="spellEnd"/>
      <w:r w:rsidRPr="006867DE">
        <w:rPr>
          <w:rFonts w:asciiTheme="minorHAnsi" w:hAnsiTheme="minorHAnsi"/>
          <w:sz w:val="24"/>
          <w:szCs w:val="24"/>
        </w:rPr>
        <w:t xml:space="preserve">, le médicament doit être arrêté. Les graves réactions d'hypersensibilité aiguë peuvent nécessiter un traitement avec de l'adrénaline et d'autres mesures d'urgence, y compris une </w:t>
      </w:r>
      <w:proofErr w:type="spellStart"/>
      <w:r w:rsidRPr="006867DE">
        <w:rPr>
          <w:rFonts w:asciiTheme="minorHAnsi" w:hAnsiTheme="minorHAnsi"/>
          <w:sz w:val="24"/>
          <w:szCs w:val="24"/>
        </w:rPr>
        <w:t>fluidothérapie</w:t>
      </w:r>
      <w:proofErr w:type="spellEnd"/>
      <w:r w:rsidRPr="006867DE">
        <w:rPr>
          <w:rFonts w:asciiTheme="minorHAnsi" w:hAnsiTheme="minorHAnsi"/>
          <w:sz w:val="24"/>
          <w:szCs w:val="24"/>
        </w:rPr>
        <w:t xml:space="preserve"> intraveineuse, des antihistaminiques intraveineux, des corticostéroïdes, des amines </w:t>
      </w:r>
      <w:proofErr w:type="spellStart"/>
      <w:r w:rsidRPr="006867DE">
        <w:rPr>
          <w:rFonts w:asciiTheme="minorHAnsi" w:hAnsiTheme="minorHAnsi"/>
          <w:sz w:val="24"/>
          <w:szCs w:val="24"/>
        </w:rPr>
        <w:t>vasopressives</w:t>
      </w:r>
      <w:proofErr w:type="spellEnd"/>
      <w:r w:rsidRPr="006867DE">
        <w:rPr>
          <w:rFonts w:asciiTheme="minorHAnsi" w:hAnsiTheme="minorHAnsi"/>
          <w:sz w:val="24"/>
          <w:szCs w:val="24"/>
        </w:rPr>
        <w:t xml:space="preserve"> et une prise en charge respiratoire avec de l'oxygène. </w:t>
      </w:r>
    </w:p>
    <w:p w:rsidR="006867DE" w:rsidRDefault="006867DE" w:rsidP="006867DE">
      <w:pPr>
        <w:suppressAutoHyphens/>
        <w:spacing w:line="360" w:lineRule="auto"/>
        <w:ind w:left="567"/>
        <w:rPr>
          <w:rFonts w:asciiTheme="minorHAnsi" w:hAnsiTheme="minorHAnsi"/>
          <w:sz w:val="24"/>
          <w:szCs w:val="24"/>
        </w:rPr>
      </w:pPr>
    </w:p>
    <w:p w:rsidR="006867DE" w:rsidRPr="006867DE" w:rsidRDefault="006867DE" w:rsidP="006867DE">
      <w:pPr>
        <w:suppressAutoHyphens/>
        <w:spacing w:line="360" w:lineRule="auto"/>
        <w:ind w:left="567"/>
        <w:rPr>
          <w:rFonts w:asciiTheme="minorHAnsi" w:hAnsiTheme="minorHAnsi"/>
          <w:b/>
          <w:sz w:val="24"/>
          <w:szCs w:val="24"/>
        </w:rPr>
      </w:pPr>
      <w:r w:rsidRPr="006867DE">
        <w:rPr>
          <w:rFonts w:asciiTheme="minorHAnsi" w:hAnsiTheme="minorHAnsi"/>
          <w:b/>
          <w:sz w:val="24"/>
          <w:szCs w:val="24"/>
        </w:rPr>
        <w:t>Colite pseudomembraneuse</w:t>
      </w:r>
    </w:p>
    <w:p w:rsidR="006867DE" w:rsidRPr="006867DE" w:rsidRDefault="006867DE" w:rsidP="006867DE">
      <w:pPr>
        <w:suppressAutoHyphens/>
        <w:spacing w:line="360" w:lineRule="auto"/>
        <w:ind w:left="567"/>
        <w:rPr>
          <w:rFonts w:asciiTheme="minorHAnsi" w:hAnsiTheme="minorHAnsi"/>
          <w:sz w:val="24"/>
          <w:szCs w:val="24"/>
        </w:rPr>
      </w:pPr>
      <w:r w:rsidRPr="006867DE">
        <w:rPr>
          <w:rFonts w:asciiTheme="minorHAnsi" w:hAnsiTheme="minorHAnsi"/>
          <w:sz w:val="24"/>
          <w:szCs w:val="24"/>
        </w:rPr>
        <w:t xml:space="preserve">Des cas de colite pseudomembraneuse ont été rapportés avec la quasi-totalité des agents antibactériens, y compris le </w:t>
      </w:r>
      <w:proofErr w:type="spellStart"/>
      <w:r w:rsidRPr="006867DE">
        <w:rPr>
          <w:rFonts w:asciiTheme="minorHAnsi" w:hAnsiTheme="minorHAnsi"/>
          <w:sz w:val="24"/>
          <w:szCs w:val="24"/>
        </w:rPr>
        <w:t>cefdinir</w:t>
      </w:r>
      <w:proofErr w:type="spellEnd"/>
      <w:r w:rsidRPr="006867DE">
        <w:rPr>
          <w:rFonts w:asciiTheme="minorHAnsi" w:hAnsiTheme="minorHAnsi"/>
          <w:sz w:val="24"/>
          <w:szCs w:val="24"/>
        </w:rPr>
        <w:t xml:space="preserve">. Par conséquent, il est important d'être prudent chez les patients rapportant une diarrhée consécutive à l'administration d'agents antibactériens. Un traitement par agents antibactériens altère la flore normale du côlon. Des études indiquent qu'une toxine produite par </w:t>
      </w:r>
      <w:r w:rsidRPr="006867DE">
        <w:rPr>
          <w:rFonts w:asciiTheme="minorHAnsi" w:hAnsiTheme="minorHAnsi"/>
          <w:i/>
          <w:sz w:val="24"/>
          <w:szCs w:val="24"/>
        </w:rPr>
        <w:t>Clostridium difficile</w:t>
      </w:r>
      <w:r w:rsidRPr="006867DE">
        <w:rPr>
          <w:rFonts w:asciiTheme="minorHAnsi" w:hAnsiTheme="minorHAnsi"/>
          <w:sz w:val="24"/>
          <w:szCs w:val="24"/>
        </w:rPr>
        <w:t xml:space="preserve"> est une cause principale de colite associée aux antibiotiques. Après avoir posé le diagnostic de colite pseudomembraneuse, un traitement adéquat doit être instauré. </w:t>
      </w:r>
      <w:r w:rsidRPr="006867DE">
        <w:rPr>
          <w:rFonts w:asciiTheme="minorHAnsi" w:hAnsiTheme="minorHAnsi"/>
          <w:sz w:val="24"/>
          <w:szCs w:val="24"/>
        </w:rPr>
        <w:lastRenderedPageBreak/>
        <w:t xml:space="preserve">Les cas légers de colite pseudomembraneuse répondent généralement à l'arrêt seul du médicament. Dans les cas modérés à sévères, il faut envisager une prise en charge reposant sur une </w:t>
      </w:r>
      <w:proofErr w:type="spellStart"/>
      <w:r w:rsidRPr="006867DE">
        <w:rPr>
          <w:rFonts w:asciiTheme="minorHAnsi" w:hAnsiTheme="minorHAnsi"/>
          <w:sz w:val="24"/>
          <w:szCs w:val="24"/>
        </w:rPr>
        <w:t>fluidothérapie</w:t>
      </w:r>
      <w:proofErr w:type="spellEnd"/>
      <w:r w:rsidRPr="006867DE">
        <w:rPr>
          <w:rFonts w:asciiTheme="minorHAnsi" w:hAnsiTheme="minorHAnsi"/>
          <w:sz w:val="24"/>
          <w:szCs w:val="24"/>
        </w:rPr>
        <w:t xml:space="preserve"> et des électrolytes, une complémentation protéique et un traitement avec un antibactérien cliniquement efficace contre Clostridium difficile. Le </w:t>
      </w:r>
      <w:proofErr w:type="spellStart"/>
      <w:r w:rsidRPr="006867DE">
        <w:rPr>
          <w:rFonts w:asciiTheme="minorHAnsi" w:hAnsiTheme="minorHAnsi"/>
          <w:sz w:val="24"/>
          <w:szCs w:val="24"/>
        </w:rPr>
        <w:t>cefdinir</w:t>
      </w:r>
      <w:proofErr w:type="spellEnd"/>
      <w:r w:rsidRPr="006867DE">
        <w:rPr>
          <w:rFonts w:asciiTheme="minorHAnsi" w:hAnsiTheme="minorHAnsi"/>
          <w:sz w:val="24"/>
          <w:szCs w:val="24"/>
        </w:rPr>
        <w:t xml:space="preserve">, tout comme les autres antibiotiques à large spectre, doit être administré avec prudence chez les patients présentant des antécédents de colite. </w:t>
      </w:r>
    </w:p>
    <w:p w:rsidR="006867DE" w:rsidRPr="006867DE" w:rsidRDefault="006867DE" w:rsidP="006867DE">
      <w:pPr>
        <w:suppressAutoHyphens/>
        <w:spacing w:line="360" w:lineRule="auto"/>
        <w:ind w:left="567"/>
        <w:rPr>
          <w:rFonts w:asciiTheme="minorHAnsi" w:hAnsiTheme="minorHAnsi"/>
          <w:sz w:val="24"/>
          <w:szCs w:val="24"/>
        </w:rPr>
      </w:pPr>
    </w:p>
    <w:p w:rsidR="006867DE" w:rsidRPr="006867DE" w:rsidRDefault="006867DE" w:rsidP="006867DE">
      <w:pPr>
        <w:suppressAutoHyphens/>
        <w:spacing w:line="360" w:lineRule="auto"/>
        <w:ind w:left="567"/>
        <w:rPr>
          <w:rFonts w:asciiTheme="minorHAnsi" w:hAnsiTheme="minorHAnsi"/>
          <w:b/>
          <w:sz w:val="24"/>
          <w:szCs w:val="24"/>
        </w:rPr>
      </w:pPr>
      <w:r w:rsidRPr="006867DE">
        <w:rPr>
          <w:rFonts w:asciiTheme="minorHAnsi" w:hAnsiTheme="minorHAnsi"/>
          <w:b/>
          <w:sz w:val="24"/>
          <w:szCs w:val="24"/>
        </w:rPr>
        <w:t>Surinfection</w:t>
      </w:r>
    </w:p>
    <w:p w:rsidR="006867DE" w:rsidRDefault="006867DE" w:rsidP="006867DE">
      <w:pPr>
        <w:suppressAutoHyphens/>
        <w:spacing w:line="360" w:lineRule="auto"/>
        <w:ind w:left="567"/>
        <w:rPr>
          <w:rFonts w:asciiTheme="minorHAnsi" w:hAnsiTheme="minorHAnsi"/>
          <w:sz w:val="24"/>
          <w:szCs w:val="24"/>
        </w:rPr>
      </w:pPr>
      <w:r w:rsidRPr="006867DE">
        <w:rPr>
          <w:rFonts w:asciiTheme="minorHAnsi" w:hAnsiTheme="minorHAnsi"/>
          <w:sz w:val="24"/>
          <w:szCs w:val="24"/>
        </w:rPr>
        <w:t xml:space="preserve">Comme avec tout autre antibiotique à large spectre, un traitement prolongé peut entraîner une surcroissance de microorganismes résistants. Il est essentiel d'observer minutieusement le patient. En cas d'apparition d'une surinfection, un traitement alternatif adéquat doit être administré. </w:t>
      </w:r>
    </w:p>
    <w:p w:rsidR="00B636EB" w:rsidRDefault="00B636EB" w:rsidP="006867DE">
      <w:pPr>
        <w:suppressAutoHyphens/>
        <w:spacing w:line="360" w:lineRule="auto"/>
        <w:ind w:left="567"/>
        <w:rPr>
          <w:rFonts w:asciiTheme="minorHAnsi" w:hAnsiTheme="minorHAnsi"/>
          <w:sz w:val="24"/>
          <w:szCs w:val="24"/>
        </w:rPr>
      </w:pPr>
    </w:p>
    <w:p w:rsidR="00B636EB" w:rsidRDefault="00B636EB" w:rsidP="006867DE">
      <w:pPr>
        <w:suppressAutoHyphens/>
        <w:spacing w:line="360" w:lineRule="auto"/>
        <w:ind w:left="567"/>
        <w:rPr>
          <w:rFonts w:asciiTheme="minorHAnsi" w:hAnsiTheme="minorHAnsi"/>
          <w:b/>
          <w:sz w:val="24"/>
          <w:szCs w:val="24"/>
        </w:rPr>
      </w:pPr>
      <w:r>
        <w:rPr>
          <w:rFonts w:asciiTheme="minorHAnsi" w:hAnsiTheme="minorHAnsi"/>
          <w:b/>
          <w:sz w:val="24"/>
          <w:szCs w:val="24"/>
        </w:rPr>
        <w:t>Saccharose</w:t>
      </w:r>
    </w:p>
    <w:p w:rsidR="00B636EB" w:rsidRDefault="00B636EB" w:rsidP="006867DE">
      <w:pPr>
        <w:suppressAutoHyphens/>
        <w:spacing w:line="360" w:lineRule="auto"/>
        <w:ind w:left="567"/>
        <w:rPr>
          <w:rFonts w:asciiTheme="minorHAnsi" w:hAnsiTheme="minorHAnsi"/>
          <w:sz w:val="24"/>
          <w:szCs w:val="24"/>
        </w:rPr>
      </w:pPr>
      <w:proofErr w:type="spellStart"/>
      <w:r>
        <w:rPr>
          <w:rFonts w:asciiTheme="minorHAnsi" w:hAnsiTheme="minorHAnsi"/>
          <w:sz w:val="24"/>
          <w:szCs w:val="24"/>
        </w:rPr>
        <w:t>Trisporin</w:t>
      </w:r>
      <w:proofErr w:type="spellEnd"/>
      <w:r>
        <w:rPr>
          <w:rFonts w:asciiTheme="minorHAnsi" w:hAnsiTheme="minorHAnsi"/>
          <w:sz w:val="24"/>
          <w:szCs w:val="24"/>
        </w:rPr>
        <w:t xml:space="preserve"> suspension contient 1,5 g de saccharose par 5 ml. Les patients présentant une intolérance au fructose, un syndrome de malabsorption du glucose et du galactose ou un déficit en sucrase/</w:t>
      </w:r>
      <w:proofErr w:type="spellStart"/>
      <w:r>
        <w:rPr>
          <w:rFonts w:asciiTheme="minorHAnsi" w:hAnsiTheme="minorHAnsi"/>
          <w:sz w:val="24"/>
          <w:szCs w:val="24"/>
        </w:rPr>
        <w:t>isomaltase</w:t>
      </w:r>
      <w:proofErr w:type="spellEnd"/>
      <w:r>
        <w:rPr>
          <w:rFonts w:asciiTheme="minorHAnsi" w:hAnsiTheme="minorHAnsi"/>
          <w:sz w:val="24"/>
          <w:szCs w:val="24"/>
        </w:rPr>
        <w:t xml:space="preserve"> (maladies héréditaire</w:t>
      </w:r>
      <w:r w:rsidR="00D22A6F">
        <w:rPr>
          <w:rFonts w:asciiTheme="minorHAnsi" w:hAnsiTheme="minorHAnsi"/>
          <w:sz w:val="24"/>
          <w:szCs w:val="24"/>
        </w:rPr>
        <w:t>s rares</w:t>
      </w:r>
      <w:r>
        <w:rPr>
          <w:rFonts w:asciiTheme="minorHAnsi" w:hAnsiTheme="minorHAnsi"/>
          <w:sz w:val="24"/>
          <w:szCs w:val="24"/>
        </w:rPr>
        <w:t>) ne doivent pas prendre ce médicament.</w:t>
      </w:r>
    </w:p>
    <w:p w:rsidR="00D22A6F" w:rsidRDefault="00D22A6F" w:rsidP="006867DE">
      <w:pPr>
        <w:suppressAutoHyphens/>
        <w:spacing w:line="360" w:lineRule="auto"/>
        <w:ind w:left="567"/>
        <w:rPr>
          <w:rFonts w:asciiTheme="minorHAnsi" w:hAnsiTheme="minorHAnsi"/>
          <w:sz w:val="24"/>
          <w:szCs w:val="24"/>
        </w:rPr>
      </w:pPr>
    </w:p>
    <w:p w:rsidR="00D22A6F" w:rsidRDefault="00D22A6F" w:rsidP="006867DE">
      <w:pPr>
        <w:suppressAutoHyphens/>
        <w:spacing w:line="360" w:lineRule="auto"/>
        <w:ind w:left="567"/>
        <w:rPr>
          <w:rFonts w:asciiTheme="minorHAnsi" w:hAnsiTheme="minorHAnsi"/>
          <w:b/>
          <w:sz w:val="24"/>
          <w:szCs w:val="24"/>
        </w:rPr>
      </w:pPr>
      <w:r w:rsidRPr="00D22A6F">
        <w:rPr>
          <w:rFonts w:asciiTheme="minorHAnsi" w:hAnsiTheme="minorHAnsi"/>
          <w:b/>
          <w:sz w:val="24"/>
          <w:szCs w:val="24"/>
        </w:rPr>
        <w:t>Benzoate de sodium</w:t>
      </w:r>
    </w:p>
    <w:p w:rsidR="00D22A6F" w:rsidRPr="00D22A6F" w:rsidRDefault="00D22A6F" w:rsidP="006867DE">
      <w:pPr>
        <w:suppressAutoHyphens/>
        <w:spacing w:line="360" w:lineRule="auto"/>
        <w:ind w:left="567"/>
        <w:rPr>
          <w:rFonts w:asciiTheme="minorHAnsi" w:hAnsiTheme="minorHAnsi"/>
          <w:sz w:val="24"/>
          <w:szCs w:val="24"/>
        </w:rPr>
      </w:pPr>
      <w:proofErr w:type="spellStart"/>
      <w:r>
        <w:rPr>
          <w:rFonts w:asciiTheme="minorHAnsi" w:hAnsiTheme="minorHAnsi"/>
          <w:sz w:val="24"/>
          <w:szCs w:val="24"/>
        </w:rPr>
        <w:t>Trisporin</w:t>
      </w:r>
      <w:proofErr w:type="spellEnd"/>
      <w:r>
        <w:rPr>
          <w:rFonts w:asciiTheme="minorHAnsi" w:hAnsiTheme="minorHAnsi"/>
          <w:sz w:val="24"/>
          <w:szCs w:val="24"/>
        </w:rPr>
        <w:t xml:space="preserve"> suspension contient  5 mg  de benzoate de sodium par 5 ml. </w:t>
      </w:r>
    </w:p>
    <w:p w:rsidR="00282B8D" w:rsidRDefault="00D22A6F" w:rsidP="002F27EE">
      <w:pPr>
        <w:suppressAutoHyphens/>
        <w:spacing w:line="360" w:lineRule="auto"/>
        <w:ind w:left="567"/>
        <w:rPr>
          <w:rFonts w:asciiTheme="minorHAnsi" w:hAnsiTheme="minorHAnsi"/>
          <w:sz w:val="24"/>
          <w:szCs w:val="24"/>
        </w:rPr>
      </w:pPr>
      <w:r>
        <w:rPr>
          <w:rFonts w:asciiTheme="minorHAnsi" w:hAnsiTheme="minorHAnsi"/>
          <w:sz w:val="24"/>
          <w:szCs w:val="24"/>
        </w:rPr>
        <w:t>L’augmentation de la bilirubinémie suite à son déplacement grâce à l’albumine peut accroitre le risque d’ictère néonatal pouvant se transformer en ictère nucléaire.</w:t>
      </w:r>
    </w:p>
    <w:p w:rsidR="00D22A6F" w:rsidRPr="002F27EE" w:rsidRDefault="00D22A6F" w:rsidP="002F27EE">
      <w:pPr>
        <w:suppressAutoHyphens/>
        <w:spacing w:line="360" w:lineRule="auto"/>
        <w:ind w:left="567"/>
        <w:rPr>
          <w:rFonts w:asciiTheme="minorHAnsi" w:hAnsiTheme="minorHAnsi"/>
          <w:sz w:val="24"/>
          <w:szCs w:val="24"/>
        </w:rPr>
      </w:pPr>
    </w:p>
    <w:p w:rsidR="00282B8D"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4.5</w:t>
      </w:r>
      <w:r w:rsidRPr="002F27EE">
        <w:rPr>
          <w:rFonts w:asciiTheme="minorHAnsi" w:hAnsiTheme="minorHAnsi"/>
          <w:b/>
          <w:sz w:val="24"/>
          <w:szCs w:val="24"/>
        </w:rPr>
        <w:tab/>
        <w:t>Interactions avec d’autres médicaments et autres formes d’interactions</w:t>
      </w:r>
    </w:p>
    <w:p w:rsidR="006867DE" w:rsidRPr="00FC11ED" w:rsidRDefault="006867DE" w:rsidP="00FC11ED">
      <w:pPr>
        <w:pStyle w:val="ListParagraph"/>
        <w:numPr>
          <w:ilvl w:val="0"/>
          <w:numId w:val="8"/>
        </w:numPr>
        <w:suppressAutoHyphens/>
        <w:spacing w:line="360" w:lineRule="auto"/>
        <w:ind w:left="993"/>
        <w:rPr>
          <w:rFonts w:asciiTheme="minorHAnsi" w:hAnsiTheme="minorHAnsi"/>
          <w:sz w:val="24"/>
          <w:szCs w:val="24"/>
        </w:rPr>
      </w:pPr>
      <w:r w:rsidRPr="00FC11ED">
        <w:rPr>
          <w:rFonts w:asciiTheme="minorHAnsi" w:hAnsiTheme="minorHAnsi"/>
          <w:sz w:val="24"/>
          <w:szCs w:val="24"/>
        </w:rPr>
        <w:t xml:space="preserve">Le </w:t>
      </w:r>
      <w:proofErr w:type="spellStart"/>
      <w:r w:rsidRPr="00FC11ED">
        <w:rPr>
          <w:rFonts w:asciiTheme="minorHAnsi" w:hAnsiTheme="minorHAnsi"/>
          <w:sz w:val="24"/>
          <w:szCs w:val="24"/>
        </w:rPr>
        <w:t>cefdinir</w:t>
      </w:r>
      <w:proofErr w:type="spellEnd"/>
      <w:r w:rsidRPr="00FC11ED">
        <w:rPr>
          <w:rFonts w:asciiTheme="minorHAnsi" w:hAnsiTheme="minorHAnsi"/>
          <w:sz w:val="24"/>
          <w:szCs w:val="24"/>
        </w:rPr>
        <w:t xml:space="preserve"> doit être pris au moins 2</w:t>
      </w:r>
      <w:r w:rsidR="00CF7B27">
        <w:rPr>
          <w:rFonts w:asciiTheme="minorHAnsi" w:hAnsiTheme="minorHAnsi"/>
          <w:sz w:val="24"/>
          <w:szCs w:val="24"/>
        </w:rPr>
        <w:t xml:space="preserve"> </w:t>
      </w:r>
      <w:r w:rsidRPr="00FC11ED">
        <w:rPr>
          <w:rFonts w:asciiTheme="minorHAnsi" w:hAnsiTheme="minorHAnsi"/>
          <w:sz w:val="24"/>
          <w:szCs w:val="24"/>
        </w:rPr>
        <w:t xml:space="preserve">heures avant ou après la prise d'un antiacide. </w:t>
      </w:r>
    </w:p>
    <w:p w:rsidR="006867DE" w:rsidRPr="00FC11ED" w:rsidRDefault="00FC11ED" w:rsidP="00FC11ED">
      <w:pPr>
        <w:pStyle w:val="ListParagraph"/>
        <w:numPr>
          <w:ilvl w:val="0"/>
          <w:numId w:val="8"/>
        </w:numPr>
        <w:suppressAutoHyphens/>
        <w:spacing w:line="360" w:lineRule="auto"/>
        <w:ind w:left="993"/>
        <w:rPr>
          <w:rFonts w:asciiTheme="minorHAnsi" w:hAnsiTheme="minorHAnsi"/>
          <w:sz w:val="24"/>
          <w:szCs w:val="24"/>
        </w:rPr>
      </w:pPr>
      <w:r>
        <w:rPr>
          <w:rFonts w:asciiTheme="minorHAnsi" w:hAnsiTheme="minorHAnsi"/>
          <w:sz w:val="24"/>
          <w:szCs w:val="24"/>
        </w:rPr>
        <w:t>L</w:t>
      </w:r>
      <w:r w:rsidR="006867DE" w:rsidRPr="00FC11ED">
        <w:rPr>
          <w:rFonts w:asciiTheme="minorHAnsi" w:hAnsiTheme="minorHAnsi"/>
          <w:sz w:val="24"/>
          <w:szCs w:val="24"/>
        </w:rPr>
        <w:t xml:space="preserve">e </w:t>
      </w:r>
      <w:proofErr w:type="spellStart"/>
      <w:r w:rsidR="006867DE" w:rsidRPr="00FC11ED">
        <w:rPr>
          <w:rFonts w:asciiTheme="minorHAnsi" w:hAnsiTheme="minorHAnsi"/>
          <w:sz w:val="24"/>
          <w:szCs w:val="24"/>
        </w:rPr>
        <w:t>probénécid</w:t>
      </w:r>
      <w:proofErr w:type="spellEnd"/>
      <w:r w:rsidR="006867DE" w:rsidRPr="00FC11ED">
        <w:rPr>
          <w:rFonts w:asciiTheme="minorHAnsi" w:hAnsiTheme="minorHAnsi"/>
          <w:sz w:val="24"/>
          <w:szCs w:val="24"/>
        </w:rPr>
        <w:t xml:space="preserve"> inhibe l'excrétion rénale de </w:t>
      </w:r>
      <w:proofErr w:type="spellStart"/>
      <w:r w:rsidR="006867DE" w:rsidRPr="00FC11ED">
        <w:rPr>
          <w:rFonts w:asciiTheme="minorHAnsi" w:hAnsiTheme="minorHAnsi"/>
          <w:sz w:val="24"/>
          <w:szCs w:val="24"/>
        </w:rPr>
        <w:t>cefdinir</w:t>
      </w:r>
      <w:proofErr w:type="spellEnd"/>
      <w:r w:rsidR="006867DE" w:rsidRPr="00FC11ED">
        <w:rPr>
          <w:rFonts w:asciiTheme="minorHAnsi" w:hAnsiTheme="minorHAnsi"/>
          <w:sz w:val="24"/>
          <w:szCs w:val="24"/>
        </w:rPr>
        <w:t xml:space="preserve">. </w:t>
      </w:r>
    </w:p>
    <w:p w:rsidR="006867DE" w:rsidRPr="00FC11ED" w:rsidRDefault="006867DE" w:rsidP="00FC11ED">
      <w:pPr>
        <w:pStyle w:val="ListParagraph"/>
        <w:numPr>
          <w:ilvl w:val="0"/>
          <w:numId w:val="8"/>
        </w:numPr>
        <w:suppressAutoHyphens/>
        <w:spacing w:line="360" w:lineRule="auto"/>
        <w:ind w:left="993"/>
        <w:rPr>
          <w:rFonts w:asciiTheme="minorHAnsi" w:hAnsiTheme="minorHAnsi"/>
          <w:sz w:val="24"/>
          <w:szCs w:val="24"/>
        </w:rPr>
      </w:pPr>
      <w:r w:rsidRPr="00FC11ED">
        <w:rPr>
          <w:rFonts w:asciiTheme="minorHAnsi" w:hAnsiTheme="minorHAnsi"/>
          <w:sz w:val="24"/>
          <w:szCs w:val="24"/>
        </w:rPr>
        <w:t xml:space="preserve">En cas d'administration concomitante de </w:t>
      </w:r>
      <w:proofErr w:type="spellStart"/>
      <w:r w:rsidRPr="00FC11ED">
        <w:rPr>
          <w:rFonts w:asciiTheme="minorHAnsi" w:hAnsiTheme="minorHAnsi"/>
          <w:sz w:val="24"/>
          <w:szCs w:val="24"/>
        </w:rPr>
        <w:t>cefdinir</w:t>
      </w:r>
      <w:proofErr w:type="spellEnd"/>
      <w:r w:rsidRPr="00FC11ED">
        <w:rPr>
          <w:rFonts w:asciiTheme="minorHAnsi" w:hAnsiTheme="minorHAnsi"/>
          <w:sz w:val="24"/>
          <w:szCs w:val="24"/>
        </w:rPr>
        <w:t xml:space="preserve"> avec des médicaments contenant du fer, le </w:t>
      </w:r>
      <w:proofErr w:type="spellStart"/>
      <w:r w:rsidRPr="00FC11ED">
        <w:rPr>
          <w:rFonts w:asciiTheme="minorHAnsi" w:hAnsiTheme="minorHAnsi"/>
          <w:sz w:val="24"/>
          <w:szCs w:val="24"/>
        </w:rPr>
        <w:t>cefdinir</w:t>
      </w:r>
      <w:proofErr w:type="spellEnd"/>
      <w:r w:rsidRPr="00FC11ED">
        <w:rPr>
          <w:rFonts w:asciiTheme="minorHAnsi" w:hAnsiTheme="minorHAnsi"/>
          <w:sz w:val="24"/>
          <w:szCs w:val="24"/>
        </w:rPr>
        <w:t xml:space="preserve"> doit être pris au moins 2 heures avant ou après la prise de tels médicaments. </w:t>
      </w:r>
    </w:p>
    <w:p w:rsidR="006867DE" w:rsidRPr="00FC11ED" w:rsidRDefault="00FC11ED" w:rsidP="00FC11ED">
      <w:pPr>
        <w:pStyle w:val="ListParagraph"/>
        <w:numPr>
          <w:ilvl w:val="0"/>
          <w:numId w:val="8"/>
        </w:numPr>
        <w:suppressAutoHyphens/>
        <w:spacing w:line="360" w:lineRule="auto"/>
        <w:ind w:left="993"/>
        <w:rPr>
          <w:rFonts w:asciiTheme="minorHAnsi" w:hAnsiTheme="minorHAnsi"/>
          <w:sz w:val="24"/>
          <w:szCs w:val="24"/>
        </w:rPr>
      </w:pPr>
      <w:r w:rsidRPr="00FC11ED">
        <w:rPr>
          <w:rFonts w:asciiTheme="minorHAnsi" w:hAnsiTheme="minorHAnsi"/>
          <w:sz w:val="24"/>
          <w:szCs w:val="24"/>
        </w:rPr>
        <w:t>La p</w:t>
      </w:r>
      <w:r w:rsidR="006867DE" w:rsidRPr="00FC11ED">
        <w:rPr>
          <w:rFonts w:asciiTheme="minorHAnsi" w:hAnsiTheme="minorHAnsi"/>
          <w:sz w:val="24"/>
          <w:szCs w:val="24"/>
        </w:rPr>
        <w:t xml:space="preserve">rise avec de l'alcool pourrait interférer avec les effets </w:t>
      </w:r>
      <w:r>
        <w:rPr>
          <w:rFonts w:asciiTheme="minorHAnsi" w:hAnsiTheme="minorHAnsi"/>
          <w:sz w:val="24"/>
          <w:szCs w:val="24"/>
        </w:rPr>
        <w:t xml:space="preserve">de </w:t>
      </w:r>
      <w:proofErr w:type="spellStart"/>
      <w:r>
        <w:rPr>
          <w:rFonts w:asciiTheme="minorHAnsi" w:hAnsiTheme="minorHAnsi"/>
          <w:sz w:val="24"/>
          <w:szCs w:val="24"/>
        </w:rPr>
        <w:t>cefdinir</w:t>
      </w:r>
      <w:proofErr w:type="spellEnd"/>
      <w:r w:rsidR="006867DE" w:rsidRPr="00FC11ED">
        <w:rPr>
          <w:rFonts w:asciiTheme="minorHAnsi" w:hAnsiTheme="minorHAnsi"/>
          <w:sz w:val="24"/>
          <w:szCs w:val="24"/>
        </w:rPr>
        <w:t>.</w:t>
      </w:r>
    </w:p>
    <w:p w:rsidR="006867DE" w:rsidRPr="002F27EE" w:rsidRDefault="006867DE" w:rsidP="002F27EE">
      <w:pPr>
        <w:suppressAutoHyphens/>
        <w:spacing w:line="360" w:lineRule="auto"/>
        <w:ind w:left="567"/>
        <w:rPr>
          <w:rFonts w:asciiTheme="minorHAnsi" w:hAnsiTheme="minorHAnsi"/>
          <w:sz w:val="24"/>
          <w:szCs w:val="24"/>
        </w:rPr>
      </w:pPr>
    </w:p>
    <w:p w:rsidR="00282B8D"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lastRenderedPageBreak/>
        <w:t>4.6</w:t>
      </w:r>
      <w:r w:rsidRPr="002F27EE">
        <w:rPr>
          <w:rFonts w:asciiTheme="minorHAnsi" w:hAnsiTheme="minorHAnsi"/>
          <w:b/>
          <w:sz w:val="24"/>
          <w:szCs w:val="24"/>
        </w:rPr>
        <w:tab/>
      </w:r>
      <w:r w:rsidR="002F27EE">
        <w:rPr>
          <w:rFonts w:asciiTheme="minorHAnsi" w:hAnsiTheme="minorHAnsi"/>
          <w:b/>
          <w:sz w:val="24"/>
          <w:szCs w:val="24"/>
        </w:rPr>
        <w:t xml:space="preserve">Grossesse, </w:t>
      </w:r>
      <w:r w:rsidRPr="002F27EE">
        <w:rPr>
          <w:rFonts w:asciiTheme="minorHAnsi" w:hAnsiTheme="minorHAnsi"/>
          <w:b/>
          <w:sz w:val="24"/>
          <w:szCs w:val="24"/>
        </w:rPr>
        <w:t>allaitement</w:t>
      </w:r>
      <w:r w:rsidR="002F27EE">
        <w:rPr>
          <w:rFonts w:asciiTheme="minorHAnsi" w:hAnsiTheme="minorHAnsi"/>
          <w:b/>
          <w:sz w:val="24"/>
          <w:szCs w:val="24"/>
        </w:rPr>
        <w:t xml:space="preserve"> et fer</w:t>
      </w:r>
      <w:r w:rsidR="002F27EE" w:rsidRPr="002F27EE">
        <w:rPr>
          <w:rFonts w:asciiTheme="minorHAnsi" w:hAnsiTheme="minorHAnsi"/>
          <w:b/>
          <w:sz w:val="24"/>
          <w:szCs w:val="24"/>
        </w:rPr>
        <w:t>tilité</w:t>
      </w:r>
    </w:p>
    <w:p w:rsidR="00FC11ED" w:rsidRPr="00FC11ED" w:rsidRDefault="00FC11ED" w:rsidP="00FC11ED">
      <w:pPr>
        <w:suppressAutoHyphens/>
        <w:spacing w:line="360" w:lineRule="auto"/>
        <w:ind w:left="567"/>
        <w:rPr>
          <w:rFonts w:asciiTheme="minorHAnsi" w:hAnsiTheme="minorHAnsi"/>
          <w:b/>
          <w:sz w:val="24"/>
          <w:szCs w:val="24"/>
        </w:rPr>
      </w:pPr>
      <w:r w:rsidRPr="00FC11ED">
        <w:rPr>
          <w:rFonts w:asciiTheme="minorHAnsi" w:hAnsiTheme="minorHAnsi"/>
          <w:b/>
          <w:sz w:val="24"/>
          <w:szCs w:val="24"/>
        </w:rPr>
        <w:t>Grossesse</w:t>
      </w:r>
    </w:p>
    <w:p w:rsidR="00FC11ED" w:rsidRPr="00FC11ED" w:rsidRDefault="00FC11ED" w:rsidP="00FC11ED">
      <w:pPr>
        <w:suppressAutoHyphens/>
        <w:spacing w:line="360" w:lineRule="auto"/>
        <w:ind w:left="567"/>
        <w:rPr>
          <w:rFonts w:asciiTheme="minorHAnsi" w:hAnsiTheme="minorHAnsi"/>
          <w:sz w:val="24"/>
          <w:szCs w:val="24"/>
        </w:rPr>
      </w:pPr>
      <w:r w:rsidRPr="00FC11ED">
        <w:rPr>
          <w:rFonts w:asciiTheme="minorHAnsi" w:hAnsiTheme="minorHAnsi"/>
          <w:sz w:val="24"/>
          <w:szCs w:val="24"/>
        </w:rPr>
        <w:t xml:space="preserve">Il n’existe aucune étude adéquate et bien contrôlée chez la femme enceinte ; par conséquent, ce médicament ne doit être utilisé durant la grossesse qu'en cas de nécessité absolue. </w:t>
      </w:r>
    </w:p>
    <w:p w:rsidR="00FC11ED" w:rsidRPr="00FC11ED" w:rsidRDefault="00FC11ED" w:rsidP="00FC11ED">
      <w:pPr>
        <w:suppressAutoHyphens/>
        <w:spacing w:line="360" w:lineRule="auto"/>
        <w:ind w:left="567"/>
        <w:rPr>
          <w:rFonts w:asciiTheme="minorHAnsi" w:hAnsiTheme="minorHAnsi"/>
          <w:sz w:val="24"/>
          <w:szCs w:val="24"/>
        </w:rPr>
      </w:pPr>
      <w:r w:rsidRPr="002F27EE">
        <w:rPr>
          <w:rFonts w:asciiTheme="minorHAnsi" w:hAnsiTheme="minorHAnsi"/>
          <w:b/>
          <w:sz w:val="24"/>
          <w:szCs w:val="24"/>
          <w:lang w:val="fr-BE"/>
        </w:rPr>
        <w:t>Allaitement</w:t>
      </w:r>
    </w:p>
    <w:p w:rsidR="00461068" w:rsidRPr="002F27EE" w:rsidRDefault="00FC11ED" w:rsidP="002F27EE">
      <w:pPr>
        <w:suppressAutoHyphens/>
        <w:spacing w:line="360" w:lineRule="auto"/>
        <w:ind w:left="567"/>
        <w:rPr>
          <w:rFonts w:asciiTheme="minorHAnsi" w:hAnsiTheme="minorHAnsi"/>
          <w:sz w:val="24"/>
          <w:szCs w:val="24"/>
        </w:rPr>
      </w:pPr>
      <w:r w:rsidRPr="00FC11ED">
        <w:rPr>
          <w:rFonts w:asciiTheme="minorHAnsi" w:hAnsiTheme="minorHAnsi"/>
          <w:sz w:val="24"/>
          <w:szCs w:val="24"/>
        </w:rPr>
        <w:t xml:space="preserve">Le </w:t>
      </w:r>
      <w:proofErr w:type="spellStart"/>
      <w:r w:rsidRPr="00FC11ED">
        <w:rPr>
          <w:rFonts w:asciiTheme="minorHAnsi" w:hAnsiTheme="minorHAnsi"/>
          <w:sz w:val="24"/>
          <w:szCs w:val="24"/>
        </w:rPr>
        <w:t>cefdinir</w:t>
      </w:r>
      <w:proofErr w:type="spellEnd"/>
      <w:r w:rsidRPr="00FC11ED">
        <w:rPr>
          <w:rFonts w:asciiTheme="minorHAnsi" w:hAnsiTheme="minorHAnsi"/>
          <w:sz w:val="24"/>
          <w:szCs w:val="24"/>
        </w:rPr>
        <w:t xml:space="preserve"> n'a pas été détecté dans le lait maternel après l'administration de doses uniques de 600 mg.</w:t>
      </w:r>
    </w:p>
    <w:p w:rsidR="00FC11ED" w:rsidRPr="002F27EE" w:rsidRDefault="00FC11ED" w:rsidP="00FC11ED">
      <w:pPr>
        <w:suppressAutoHyphens/>
        <w:spacing w:line="360" w:lineRule="auto"/>
        <w:ind w:left="567"/>
        <w:rPr>
          <w:rFonts w:asciiTheme="minorHAnsi" w:hAnsiTheme="minorHAnsi"/>
          <w:b/>
          <w:sz w:val="24"/>
          <w:szCs w:val="24"/>
          <w:lang w:val="fr-BE"/>
        </w:rPr>
      </w:pPr>
      <w:r w:rsidRPr="002F27EE">
        <w:rPr>
          <w:rFonts w:asciiTheme="minorHAnsi" w:hAnsiTheme="minorHAnsi"/>
          <w:b/>
          <w:sz w:val="24"/>
          <w:szCs w:val="24"/>
          <w:lang w:val="fr-BE"/>
        </w:rPr>
        <w:t>Fertilité</w:t>
      </w:r>
    </w:p>
    <w:p w:rsidR="00461068" w:rsidRPr="002F27EE" w:rsidRDefault="00FC11ED" w:rsidP="002F27EE">
      <w:pPr>
        <w:suppressAutoHyphens/>
        <w:spacing w:line="360" w:lineRule="auto"/>
        <w:ind w:left="567"/>
        <w:rPr>
          <w:rFonts w:asciiTheme="minorHAnsi" w:hAnsiTheme="minorHAnsi"/>
          <w:sz w:val="24"/>
          <w:szCs w:val="24"/>
        </w:rPr>
      </w:pPr>
      <w:r>
        <w:rPr>
          <w:rFonts w:asciiTheme="minorHAnsi" w:hAnsiTheme="minorHAnsi"/>
          <w:sz w:val="24"/>
          <w:szCs w:val="24"/>
        </w:rPr>
        <w:t xml:space="preserve">Pas de données </w:t>
      </w:r>
      <w:r w:rsidR="001D456C">
        <w:rPr>
          <w:rFonts w:asciiTheme="minorHAnsi" w:hAnsiTheme="minorHAnsi"/>
          <w:sz w:val="24"/>
          <w:szCs w:val="24"/>
        </w:rPr>
        <w:t>disponibles</w:t>
      </w:r>
    </w:p>
    <w:p w:rsidR="00282B8D" w:rsidRPr="002F27EE" w:rsidRDefault="00282B8D" w:rsidP="002F27EE">
      <w:pPr>
        <w:suppressAutoHyphens/>
        <w:spacing w:line="360" w:lineRule="auto"/>
        <w:ind w:left="567"/>
        <w:rPr>
          <w:rFonts w:asciiTheme="minorHAnsi" w:hAnsiTheme="minorHAnsi"/>
          <w:sz w:val="24"/>
          <w:szCs w:val="24"/>
        </w:rPr>
      </w:pPr>
    </w:p>
    <w:p w:rsidR="00282B8D"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4.7</w:t>
      </w:r>
      <w:r w:rsidRPr="002F27EE">
        <w:rPr>
          <w:rFonts w:asciiTheme="minorHAnsi" w:hAnsiTheme="minorHAnsi"/>
          <w:b/>
          <w:sz w:val="24"/>
          <w:szCs w:val="24"/>
        </w:rPr>
        <w:tab/>
        <w:t>Effets sur l’aptitude à conduire des véhicules et à utiliser des machines</w:t>
      </w:r>
    </w:p>
    <w:p w:rsidR="00FC11ED" w:rsidRPr="00FC11ED" w:rsidRDefault="00FC11ED" w:rsidP="00FC11ED">
      <w:pPr>
        <w:suppressAutoHyphens/>
        <w:spacing w:line="360" w:lineRule="auto"/>
        <w:ind w:left="567"/>
        <w:rPr>
          <w:rFonts w:asciiTheme="minorHAnsi" w:hAnsiTheme="minorHAnsi"/>
          <w:sz w:val="24"/>
          <w:szCs w:val="24"/>
        </w:rPr>
      </w:pPr>
    </w:p>
    <w:p w:rsidR="00FC11ED" w:rsidRPr="00FC11ED" w:rsidRDefault="00FC11ED" w:rsidP="00FC11ED">
      <w:pPr>
        <w:suppressAutoHyphens/>
        <w:spacing w:line="360" w:lineRule="auto"/>
        <w:ind w:left="567"/>
        <w:rPr>
          <w:rFonts w:asciiTheme="minorHAnsi" w:hAnsiTheme="minorHAnsi"/>
          <w:sz w:val="24"/>
          <w:szCs w:val="24"/>
        </w:rPr>
      </w:pPr>
      <w:r w:rsidRPr="00FC11ED">
        <w:rPr>
          <w:rFonts w:asciiTheme="minorHAnsi" w:hAnsiTheme="minorHAnsi"/>
          <w:sz w:val="24"/>
          <w:szCs w:val="24"/>
        </w:rPr>
        <w:t xml:space="preserve">Aucun effet indésirable sur l'aptitude à </w:t>
      </w:r>
      <w:r w:rsidR="00CF7B27" w:rsidRPr="00FC11ED">
        <w:rPr>
          <w:rFonts w:asciiTheme="minorHAnsi" w:hAnsiTheme="minorHAnsi"/>
          <w:sz w:val="24"/>
          <w:szCs w:val="24"/>
        </w:rPr>
        <w:t>conduire un ne</w:t>
      </w:r>
      <w:r w:rsidRPr="00FC11ED">
        <w:rPr>
          <w:rFonts w:asciiTheme="minorHAnsi" w:hAnsiTheme="minorHAnsi"/>
          <w:sz w:val="24"/>
          <w:szCs w:val="24"/>
        </w:rPr>
        <w:t xml:space="preserve"> véhicule ou à utiliser des machines n'a été observé. </w:t>
      </w:r>
    </w:p>
    <w:p w:rsidR="00282B8D" w:rsidRPr="002F27EE" w:rsidRDefault="00282B8D" w:rsidP="002F27EE">
      <w:pPr>
        <w:suppressAutoHyphens/>
        <w:spacing w:line="360" w:lineRule="auto"/>
        <w:ind w:left="567"/>
        <w:rPr>
          <w:rFonts w:asciiTheme="minorHAnsi" w:hAnsiTheme="minorHAnsi"/>
          <w:sz w:val="24"/>
          <w:szCs w:val="24"/>
        </w:rPr>
      </w:pPr>
    </w:p>
    <w:p w:rsidR="00282B8D"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4.8</w:t>
      </w:r>
      <w:r w:rsidRPr="002F27EE">
        <w:rPr>
          <w:rFonts w:asciiTheme="minorHAnsi" w:hAnsiTheme="minorHAnsi"/>
          <w:b/>
          <w:sz w:val="24"/>
          <w:szCs w:val="24"/>
        </w:rPr>
        <w:tab/>
        <w:t>Effets indésirables</w:t>
      </w:r>
    </w:p>
    <w:p w:rsidR="00282B8D" w:rsidRDefault="00282B8D" w:rsidP="002F27EE">
      <w:pPr>
        <w:suppressAutoHyphens/>
        <w:spacing w:line="360" w:lineRule="auto"/>
        <w:ind w:left="567"/>
        <w:rPr>
          <w:rFonts w:asciiTheme="minorHAnsi" w:hAnsiTheme="minorHAnsi"/>
          <w:sz w:val="24"/>
          <w:szCs w:val="24"/>
        </w:rPr>
      </w:pPr>
    </w:p>
    <w:p w:rsidR="00FC11ED" w:rsidRPr="00FC11ED" w:rsidRDefault="00FC11ED" w:rsidP="00FC11ED">
      <w:pPr>
        <w:suppressAutoHyphens/>
        <w:spacing w:line="360" w:lineRule="auto"/>
        <w:ind w:left="567"/>
        <w:rPr>
          <w:rFonts w:asciiTheme="minorHAnsi" w:hAnsiTheme="minorHAnsi"/>
          <w:sz w:val="24"/>
          <w:szCs w:val="24"/>
        </w:rPr>
      </w:pPr>
      <w:r w:rsidRPr="00FC11ED">
        <w:rPr>
          <w:rFonts w:asciiTheme="minorHAnsi" w:hAnsiTheme="minorHAnsi"/>
          <w:sz w:val="24"/>
          <w:szCs w:val="24"/>
        </w:rPr>
        <w:t xml:space="preserve">Après l’utilisation de </w:t>
      </w:r>
      <w:proofErr w:type="spellStart"/>
      <w:r w:rsidRPr="00FC11ED">
        <w:rPr>
          <w:rFonts w:asciiTheme="minorHAnsi" w:hAnsiTheme="minorHAnsi"/>
          <w:sz w:val="24"/>
          <w:szCs w:val="24"/>
        </w:rPr>
        <w:t>cefdinir</w:t>
      </w:r>
      <w:proofErr w:type="spellEnd"/>
      <w:r w:rsidRPr="00FC11ED">
        <w:rPr>
          <w:rFonts w:asciiTheme="minorHAnsi" w:hAnsiTheme="minorHAnsi"/>
          <w:sz w:val="24"/>
          <w:szCs w:val="24"/>
        </w:rPr>
        <w:t xml:space="preserve">, les effets indésirables sont légers et auto limitants. </w:t>
      </w:r>
    </w:p>
    <w:p w:rsidR="002617BF" w:rsidRDefault="002617BF" w:rsidP="00FC11ED">
      <w:pPr>
        <w:suppressAutoHyphens/>
        <w:spacing w:line="360" w:lineRule="auto"/>
        <w:ind w:left="567"/>
        <w:rPr>
          <w:rFonts w:asciiTheme="minorHAnsi" w:hAnsiTheme="minorHAnsi"/>
          <w:sz w:val="24"/>
          <w:szCs w:val="24"/>
        </w:rPr>
      </w:pPr>
    </w:p>
    <w:p w:rsidR="00FC11ED" w:rsidRDefault="00FC11ED" w:rsidP="00FC11ED">
      <w:pPr>
        <w:suppressAutoHyphens/>
        <w:spacing w:line="360" w:lineRule="auto"/>
        <w:ind w:left="567"/>
        <w:rPr>
          <w:rFonts w:asciiTheme="minorHAnsi" w:hAnsiTheme="minorHAnsi"/>
          <w:sz w:val="24"/>
          <w:szCs w:val="24"/>
        </w:rPr>
      </w:pPr>
      <w:r w:rsidRPr="00FC11ED">
        <w:rPr>
          <w:rFonts w:asciiTheme="minorHAnsi" w:hAnsiTheme="minorHAnsi"/>
          <w:sz w:val="24"/>
          <w:szCs w:val="24"/>
        </w:rPr>
        <w:t>Les effets indésirables les p</w:t>
      </w:r>
      <w:r>
        <w:rPr>
          <w:rFonts w:asciiTheme="minorHAnsi" w:hAnsiTheme="minorHAnsi"/>
          <w:sz w:val="24"/>
          <w:szCs w:val="24"/>
        </w:rPr>
        <w:t>lus fréquemment rapportés sont :</w:t>
      </w:r>
    </w:p>
    <w:p w:rsidR="00FC11ED" w:rsidRPr="002617BF" w:rsidRDefault="00FC11ED" w:rsidP="002617BF">
      <w:pPr>
        <w:pStyle w:val="ListParagraph"/>
        <w:numPr>
          <w:ilvl w:val="0"/>
          <w:numId w:val="9"/>
        </w:numPr>
        <w:suppressAutoHyphens/>
        <w:spacing w:line="360" w:lineRule="auto"/>
        <w:rPr>
          <w:rFonts w:asciiTheme="minorHAnsi" w:hAnsiTheme="minorHAnsi"/>
          <w:sz w:val="24"/>
          <w:szCs w:val="24"/>
        </w:rPr>
      </w:pPr>
      <w:r w:rsidRPr="002617BF">
        <w:rPr>
          <w:rFonts w:asciiTheme="minorHAnsi" w:hAnsiTheme="minorHAnsi"/>
          <w:sz w:val="24"/>
          <w:szCs w:val="24"/>
        </w:rPr>
        <w:t>Diarrhée (8-15%),</w:t>
      </w:r>
    </w:p>
    <w:p w:rsidR="00FC11ED" w:rsidRPr="002617BF" w:rsidRDefault="00FC11ED" w:rsidP="002617BF">
      <w:pPr>
        <w:pStyle w:val="ListParagraph"/>
        <w:numPr>
          <w:ilvl w:val="0"/>
          <w:numId w:val="9"/>
        </w:numPr>
        <w:suppressAutoHyphens/>
        <w:spacing w:line="360" w:lineRule="auto"/>
        <w:rPr>
          <w:rFonts w:asciiTheme="minorHAnsi" w:hAnsiTheme="minorHAnsi"/>
          <w:sz w:val="24"/>
          <w:szCs w:val="24"/>
        </w:rPr>
      </w:pPr>
      <w:r w:rsidRPr="002617BF">
        <w:rPr>
          <w:rFonts w:asciiTheme="minorHAnsi" w:hAnsiTheme="minorHAnsi"/>
          <w:sz w:val="24"/>
          <w:szCs w:val="24"/>
        </w:rPr>
        <w:t>Monilias vaginale (&lt;4%)</w:t>
      </w:r>
    </w:p>
    <w:p w:rsidR="00FC11ED" w:rsidRPr="002617BF" w:rsidRDefault="00FC11ED" w:rsidP="002617BF">
      <w:pPr>
        <w:pStyle w:val="ListParagraph"/>
        <w:numPr>
          <w:ilvl w:val="0"/>
          <w:numId w:val="9"/>
        </w:numPr>
        <w:suppressAutoHyphens/>
        <w:spacing w:line="360" w:lineRule="auto"/>
        <w:rPr>
          <w:rFonts w:asciiTheme="minorHAnsi" w:hAnsiTheme="minorHAnsi"/>
          <w:sz w:val="24"/>
          <w:szCs w:val="24"/>
        </w:rPr>
      </w:pPr>
      <w:r w:rsidRPr="002617BF">
        <w:rPr>
          <w:rFonts w:asciiTheme="minorHAnsi" w:hAnsiTheme="minorHAnsi"/>
          <w:sz w:val="24"/>
          <w:szCs w:val="24"/>
        </w:rPr>
        <w:t>Nausées (3%)</w:t>
      </w:r>
    </w:p>
    <w:p w:rsidR="00FC11ED" w:rsidRPr="002617BF" w:rsidRDefault="00FC11ED" w:rsidP="002617BF">
      <w:pPr>
        <w:pStyle w:val="ListParagraph"/>
        <w:numPr>
          <w:ilvl w:val="0"/>
          <w:numId w:val="9"/>
        </w:numPr>
        <w:suppressAutoHyphens/>
        <w:spacing w:line="360" w:lineRule="auto"/>
        <w:rPr>
          <w:rFonts w:asciiTheme="minorHAnsi" w:hAnsiTheme="minorHAnsi"/>
          <w:sz w:val="24"/>
          <w:szCs w:val="24"/>
        </w:rPr>
      </w:pPr>
      <w:r w:rsidRPr="002617BF">
        <w:rPr>
          <w:rFonts w:asciiTheme="minorHAnsi" w:hAnsiTheme="minorHAnsi"/>
          <w:sz w:val="24"/>
          <w:szCs w:val="24"/>
        </w:rPr>
        <w:t>Eruptions cutanés (3%)</w:t>
      </w:r>
    </w:p>
    <w:p w:rsidR="00FC11ED" w:rsidRPr="002617BF" w:rsidRDefault="00FC11ED" w:rsidP="002617BF">
      <w:pPr>
        <w:pStyle w:val="ListParagraph"/>
        <w:numPr>
          <w:ilvl w:val="0"/>
          <w:numId w:val="9"/>
        </w:numPr>
        <w:suppressAutoHyphens/>
        <w:spacing w:line="360" w:lineRule="auto"/>
        <w:rPr>
          <w:rFonts w:asciiTheme="minorHAnsi" w:hAnsiTheme="minorHAnsi"/>
          <w:sz w:val="24"/>
          <w:szCs w:val="24"/>
        </w:rPr>
      </w:pPr>
      <w:r w:rsidRPr="002617BF">
        <w:rPr>
          <w:rFonts w:asciiTheme="minorHAnsi" w:hAnsiTheme="minorHAnsi"/>
          <w:sz w:val="24"/>
          <w:szCs w:val="24"/>
        </w:rPr>
        <w:t>Céphalées (2%)</w:t>
      </w:r>
    </w:p>
    <w:p w:rsidR="00FC11ED" w:rsidRPr="002617BF" w:rsidRDefault="00FC11ED" w:rsidP="002617BF">
      <w:pPr>
        <w:pStyle w:val="ListParagraph"/>
        <w:numPr>
          <w:ilvl w:val="0"/>
          <w:numId w:val="9"/>
        </w:numPr>
        <w:suppressAutoHyphens/>
        <w:spacing w:line="360" w:lineRule="auto"/>
        <w:rPr>
          <w:rFonts w:asciiTheme="minorHAnsi" w:hAnsiTheme="minorHAnsi"/>
          <w:sz w:val="24"/>
          <w:szCs w:val="24"/>
        </w:rPr>
      </w:pPr>
      <w:r w:rsidRPr="002617BF">
        <w:rPr>
          <w:rFonts w:asciiTheme="minorHAnsi" w:hAnsiTheme="minorHAnsi"/>
          <w:sz w:val="24"/>
          <w:szCs w:val="24"/>
        </w:rPr>
        <w:t>Elévation du nombre des leucocytes urinaires (2%)</w:t>
      </w:r>
    </w:p>
    <w:p w:rsidR="00FC11ED" w:rsidRPr="002617BF" w:rsidRDefault="00FC11ED" w:rsidP="002617BF">
      <w:pPr>
        <w:pStyle w:val="ListParagraph"/>
        <w:numPr>
          <w:ilvl w:val="0"/>
          <w:numId w:val="9"/>
        </w:numPr>
        <w:suppressAutoHyphens/>
        <w:spacing w:line="360" w:lineRule="auto"/>
        <w:rPr>
          <w:rFonts w:asciiTheme="minorHAnsi" w:hAnsiTheme="minorHAnsi"/>
          <w:sz w:val="24"/>
          <w:szCs w:val="24"/>
        </w:rPr>
      </w:pPr>
      <w:r w:rsidRPr="002617BF">
        <w:rPr>
          <w:rFonts w:asciiTheme="minorHAnsi" w:hAnsiTheme="minorHAnsi"/>
          <w:sz w:val="24"/>
          <w:szCs w:val="24"/>
        </w:rPr>
        <w:t>Elévation des protéines urinaire (1-2%)</w:t>
      </w:r>
    </w:p>
    <w:p w:rsidR="00FC11ED" w:rsidRPr="002617BF" w:rsidRDefault="00FC11ED" w:rsidP="002617BF">
      <w:pPr>
        <w:pStyle w:val="ListParagraph"/>
        <w:numPr>
          <w:ilvl w:val="0"/>
          <w:numId w:val="9"/>
        </w:numPr>
        <w:suppressAutoHyphens/>
        <w:spacing w:line="360" w:lineRule="auto"/>
        <w:rPr>
          <w:rFonts w:asciiTheme="minorHAnsi" w:hAnsiTheme="minorHAnsi"/>
          <w:sz w:val="24"/>
          <w:szCs w:val="24"/>
        </w:rPr>
      </w:pPr>
      <w:r w:rsidRPr="002617BF">
        <w:rPr>
          <w:rFonts w:asciiTheme="minorHAnsi" w:hAnsiTheme="minorHAnsi"/>
          <w:sz w:val="24"/>
          <w:szCs w:val="24"/>
        </w:rPr>
        <w:t>Diminution des lymphocytes (1%)</w:t>
      </w:r>
    </w:p>
    <w:p w:rsidR="00FC11ED" w:rsidRPr="002617BF" w:rsidRDefault="00FC11ED" w:rsidP="002617BF">
      <w:pPr>
        <w:pStyle w:val="ListParagraph"/>
        <w:numPr>
          <w:ilvl w:val="0"/>
          <w:numId w:val="9"/>
        </w:numPr>
        <w:suppressAutoHyphens/>
        <w:spacing w:line="360" w:lineRule="auto"/>
        <w:rPr>
          <w:rFonts w:asciiTheme="minorHAnsi" w:hAnsiTheme="minorHAnsi"/>
          <w:sz w:val="24"/>
          <w:szCs w:val="24"/>
        </w:rPr>
      </w:pPr>
      <w:r w:rsidRPr="002617BF">
        <w:rPr>
          <w:rFonts w:asciiTheme="minorHAnsi" w:hAnsiTheme="minorHAnsi"/>
          <w:sz w:val="24"/>
          <w:szCs w:val="24"/>
        </w:rPr>
        <w:t>Elévation des enzymes hépatiques (1%),</w:t>
      </w:r>
    </w:p>
    <w:p w:rsidR="00FC11ED" w:rsidRPr="002617BF" w:rsidRDefault="00FC11ED" w:rsidP="002617BF">
      <w:pPr>
        <w:pStyle w:val="ListParagraph"/>
        <w:numPr>
          <w:ilvl w:val="0"/>
          <w:numId w:val="9"/>
        </w:numPr>
        <w:suppressAutoHyphens/>
        <w:spacing w:line="360" w:lineRule="auto"/>
        <w:rPr>
          <w:rFonts w:asciiTheme="minorHAnsi" w:hAnsiTheme="minorHAnsi"/>
          <w:sz w:val="24"/>
          <w:szCs w:val="24"/>
        </w:rPr>
      </w:pPr>
      <w:r w:rsidRPr="002617BF">
        <w:rPr>
          <w:rFonts w:asciiTheme="minorHAnsi" w:hAnsiTheme="minorHAnsi"/>
          <w:sz w:val="24"/>
          <w:szCs w:val="24"/>
        </w:rPr>
        <w:t>Elévation du nombre des éosinophiles (1%)</w:t>
      </w:r>
    </w:p>
    <w:p w:rsidR="00FC11ED" w:rsidRPr="002617BF" w:rsidRDefault="00FC11ED" w:rsidP="002617BF">
      <w:pPr>
        <w:pStyle w:val="ListParagraph"/>
        <w:numPr>
          <w:ilvl w:val="0"/>
          <w:numId w:val="9"/>
        </w:numPr>
        <w:suppressAutoHyphens/>
        <w:spacing w:line="360" w:lineRule="auto"/>
        <w:rPr>
          <w:rFonts w:asciiTheme="minorHAnsi" w:hAnsiTheme="minorHAnsi"/>
          <w:sz w:val="24"/>
          <w:szCs w:val="24"/>
        </w:rPr>
      </w:pPr>
      <w:r w:rsidRPr="002617BF">
        <w:rPr>
          <w:rFonts w:asciiTheme="minorHAnsi" w:hAnsiTheme="minorHAnsi"/>
          <w:sz w:val="24"/>
          <w:szCs w:val="24"/>
        </w:rPr>
        <w:lastRenderedPageBreak/>
        <w:t>Elévation du nombre des plaquettes (1%).</w:t>
      </w:r>
    </w:p>
    <w:p w:rsidR="00A24DDE" w:rsidRPr="002617BF" w:rsidRDefault="00A24DDE" w:rsidP="00A24DDE">
      <w:pPr>
        <w:pStyle w:val="ListParagraph"/>
        <w:numPr>
          <w:ilvl w:val="0"/>
          <w:numId w:val="9"/>
        </w:numPr>
        <w:suppressAutoHyphens/>
        <w:spacing w:line="360" w:lineRule="auto"/>
        <w:rPr>
          <w:rFonts w:asciiTheme="minorHAnsi" w:hAnsiTheme="minorHAnsi"/>
          <w:sz w:val="24"/>
          <w:szCs w:val="24"/>
        </w:rPr>
      </w:pPr>
      <w:r w:rsidRPr="002617BF">
        <w:rPr>
          <w:rFonts w:asciiTheme="minorHAnsi" w:hAnsiTheme="minorHAnsi"/>
          <w:sz w:val="24"/>
          <w:szCs w:val="24"/>
        </w:rPr>
        <w:t>Glycosurie (1%)</w:t>
      </w:r>
    </w:p>
    <w:p w:rsidR="00282B8D" w:rsidRPr="002F27EE" w:rsidRDefault="00282B8D" w:rsidP="002F27EE">
      <w:pPr>
        <w:suppressAutoHyphens/>
        <w:spacing w:line="360" w:lineRule="auto"/>
        <w:ind w:left="567"/>
        <w:rPr>
          <w:rFonts w:asciiTheme="minorHAnsi" w:hAnsiTheme="minorHAnsi"/>
          <w:sz w:val="24"/>
          <w:szCs w:val="24"/>
        </w:rPr>
      </w:pPr>
    </w:p>
    <w:p w:rsidR="00282B8D"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4.9</w:t>
      </w:r>
      <w:r w:rsidRPr="002F27EE">
        <w:rPr>
          <w:rFonts w:asciiTheme="minorHAnsi" w:hAnsiTheme="minorHAnsi"/>
          <w:b/>
          <w:sz w:val="24"/>
          <w:szCs w:val="24"/>
        </w:rPr>
        <w:tab/>
        <w:t>Surdosage</w:t>
      </w:r>
    </w:p>
    <w:p w:rsidR="002617BF" w:rsidRDefault="002617BF" w:rsidP="002617BF">
      <w:pPr>
        <w:suppressAutoHyphens/>
        <w:spacing w:line="360" w:lineRule="auto"/>
        <w:ind w:left="567"/>
        <w:rPr>
          <w:rFonts w:asciiTheme="minorHAnsi" w:hAnsiTheme="minorHAnsi"/>
          <w:sz w:val="24"/>
          <w:szCs w:val="24"/>
        </w:rPr>
      </w:pPr>
    </w:p>
    <w:p w:rsidR="002617BF" w:rsidRPr="002617BF" w:rsidRDefault="002617BF" w:rsidP="002617BF">
      <w:pPr>
        <w:suppressAutoHyphens/>
        <w:spacing w:line="360" w:lineRule="auto"/>
        <w:ind w:left="567"/>
        <w:rPr>
          <w:rFonts w:asciiTheme="minorHAnsi" w:hAnsiTheme="minorHAnsi"/>
          <w:sz w:val="24"/>
          <w:szCs w:val="24"/>
        </w:rPr>
      </w:pPr>
      <w:r w:rsidRPr="002617BF">
        <w:rPr>
          <w:rFonts w:asciiTheme="minorHAnsi" w:hAnsiTheme="minorHAnsi"/>
          <w:sz w:val="24"/>
          <w:szCs w:val="24"/>
        </w:rPr>
        <w:t xml:space="preserve">On ne dispose pas d'informations sur le surdosage de </w:t>
      </w:r>
      <w:proofErr w:type="spellStart"/>
      <w:r w:rsidRPr="002617BF">
        <w:rPr>
          <w:rFonts w:asciiTheme="minorHAnsi" w:hAnsiTheme="minorHAnsi"/>
          <w:sz w:val="24"/>
          <w:szCs w:val="24"/>
        </w:rPr>
        <w:t>cefdinir</w:t>
      </w:r>
      <w:proofErr w:type="spellEnd"/>
      <w:r w:rsidRPr="002617BF">
        <w:rPr>
          <w:rFonts w:asciiTheme="minorHAnsi" w:hAnsiTheme="minorHAnsi"/>
          <w:sz w:val="24"/>
          <w:szCs w:val="24"/>
        </w:rPr>
        <w:t xml:space="preserve"> chez l'être humain. Les signes et symptômes toxiques résultant d'un surdosage avec d'autres bêta-</w:t>
      </w:r>
      <w:proofErr w:type="spellStart"/>
      <w:r w:rsidRPr="002617BF">
        <w:rPr>
          <w:rFonts w:asciiTheme="minorHAnsi" w:hAnsiTheme="minorHAnsi"/>
          <w:sz w:val="24"/>
          <w:szCs w:val="24"/>
        </w:rPr>
        <w:t>lactamines</w:t>
      </w:r>
      <w:proofErr w:type="spellEnd"/>
      <w:r w:rsidRPr="002617BF">
        <w:rPr>
          <w:rFonts w:asciiTheme="minorHAnsi" w:hAnsiTheme="minorHAnsi"/>
          <w:sz w:val="24"/>
          <w:szCs w:val="24"/>
        </w:rPr>
        <w:t xml:space="preserve"> sont: nausées, vomissements, douleur épigastrique, diarrhée et convulsions. </w:t>
      </w:r>
    </w:p>
    <w:p w:rsidR="00282B8D" w:rsidRPr="002F27EE" w:rsidRDefault="00282B8D" w:rsidP="002F27EE">
      <w:pPr>
        <w:suppressAutoHyphens/>
        <w:spacing w:line="360" w:lineRule="auto"/>
        <w:ind w:left="567"/>
        <w:rPr>
          <w:rFonts w:asciiTheme="minorHAnsi" w:hAnsiTheme="minorHAnsi"/>
          <w:sz w:val="24"/>
          <w:szCs w:val="24"/>
        </w:rPr>
      </w:pPr>
    </w:p>
    <w:p w:rsidR="00282B8D" w:rsidRPr="002F27EE" w:rsidRDefault="00461068"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5.</w:t>
      </w:r>
      <w:r w:rsidRPr="002F27EE">
        <w:rPr>
          <w:rFonts w:asciiTheme="minorHAnsi" w:hAnsiTheme="minorHAnsi"/>
          <w:b/>
          <w:sz w:val="24"/>
          <w:szCs w:val="24"/>
        </w:rPr>
        <w:tab/>
        <w:t>PROPRIÉTÉ</w:t>
      </w:r>
      <w:r w:rsidR="00282B8D" w:rsidRPr="002F27EE">
        <w:rPr>
          <w:rFonts w:asciiTheme="minorHAnsi" w:hAnsiTheme="minorHAnsi"/>
          <w:b/>
          <w:sz w:val="24"/>
          <w:szCs w:val="24"/>
        </w:rPr>
        <w:t>S PHARMACOLOGIQUES</w:t>
      </w:r>
    </w:p>
    <w:p w:rsidR="00282B8D" w:rsidRPr="002F27EE" w:rsidRDefault="00282B8D" w:rsidP="002F27EE">
      <w:pPr>
        <w:suppressAutoHyphens/>
        <w:spacing w:line="360" w:lineRule="auto"/>
        <w:ind w:left="567"/>
        <w:rPr>
          <w:rFonts w:asciiTheme="minorHAnsi" w:hAnsiTheme="minorHAnsi"/>
          <w:sz w:val="24"/>
          <w:szCs w:val="24"/>
        </w:rPr>
      </w:pPr>
    </w:p>
    <w:p w:rsidR="00282B8D"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5.1</w:t>
      </w:r>
      <w:r w:rsidRPr="002F27EE">
        <w:rPr>
          <w:rFonts w:asciiTheme="minorHAnsi" w:hAnsiTheme="minorHAnsi"/>
          <w:b/>
          <w:sz w:val="24"/>
          <w:szCs w:val="24"/>
        </w:rPr>
        <w:tab/>
        <w:t>Propriétés pharmacodynamiques</w:t>
      </w:r>
    </w:p>
    <w:p w:rsidR="00282B8D" w:rsidRPr="002F27EE" w:rsidRDefault="00282B8D" w:rsidP="002F27EE">
      <w:pPr>
        <w:suppressAutoHyphens/>
        <w:spacing w:line="360" w:lineRule="auto"/>
        <w:ind w:left="567"/>
        <w:rPr>
          <w:rFonts w:asciiTheme="minorHAnsi" w:hAnsiTheme="minorHAnsi"/>
          <w:sz w:val="24"/>
          <w:szCs w:val="24"/>
        </w:rPr>
      </w:pPr>
    </w:p>
    <w:p w:rsidR="00461068" w:rsidRPr="002F27EE" w:rsidRDefault="00282B8D" w:rsidP="002F27EE">
      <w:pPr>
        <w:suppressAutoHyphens/>
        <w:spacing w:line="360" w:lineRule="auto"/>
        <w:ind w:left="567"/>
        <w:rPr>
          <w:rFonts w:asciiTheme="minorHAnsi" w:hAnsiTheme="minorHAnsi"/>
          <w:sz w:val="24"/>
          <w:szCs w:val="24"/>
        </w:rPr>
      </w:pPr>
      <w:r w:rsidRPr="002F27EE">
        <w:rPr>
          <w:rFonts w:asciiTheme="minorHAnsi" w:hAnsiTheme="minorHAnsi"/>
          <w:sz w:val="24"/>
          <w:szCs w:val="24"/>
        </w:rPr>
        <w:t xml:space="preserve">Classe </w:t>
      </w:r>
      <w:proofErr w:type="spellStart"/>
      <w:r w:rsidRPr="002F27EE">
        <w:rPr>
          <w:rFonts w:asciiTheme="minorHAnsi" w:hAnsiTheme="minorHAnsi"/>
          <w:sz w:val="24"/>
          <w:szCs w:val="24"/>
        </w:rPr>
        <w:t>pharmacothérapeutique</w:t>
      </w:r>
      <w:proofErr w:type="spellEnd"/>
      <w:r w:rsidRPr="002F27EE">
        <w:rPr>
          <w:rFonts w:asciiTheme="minorHAnsi" w:hAnsiTheme="minorHAnsi"/>
          <w:sz w:val="24"/>
          <w:szCs w:val="24"/>
        </w:rPr>
        <w:t xml:space="preserve">: </w:t>
      </w:r>
      <w:r w:rsidR="002617BF" w:rsidRPr="002617BF">
        <w:rPr>
          <w:rFonts w:asciiTheme="minorHAnsi" w:hAnsiTheme="minorHAnsi"/>
          <w:sz w:val="24"/>
          <w:szCs w:val="24"/>
        </w:rPr>
        <w:t>Autres antibactériens bêta-lactame, céphalosporines de troisième génération</w:t>
      </w:r>
    </w:p>
    <w:p w:rsidR="00282B8D" w:rsidRPr="002F27EE" w:rsidRDefault="002617BF" w:rsidP="002F27EE">
      <w:pPr>
        <w:suppressAutoHyphens/>
        <w:spacing w:line="360" w:lineRule="auto"/>
        <w:ind w:left="567"/>
        <w:rPr>
          <w:rFonts w:asciiTheme="minorHAnsi" w:hAnsiTheme="minorHAnsi"/>
          <w:sz w:val="24"/>
          <w:szCs w:val="24"/>
        </w:rPr>
      </w:pPr>
      <w:r>
        <w:rPr>
          <w:rFonts w:asciiTheme="minorHAnsi" w:hAnsiTheme="minorHAnsi"/>
          <w:sz w:val="24"/>
          <w:szCs w:val="24"/>
        </w:rPr>
        <w:t>C</w:t>
      </w:r>
      <w:r w:rsidR="00282B8D" w:rsidRPr="002F27EE">
        <w:rPr>
          <w:rFonts w:asciiTheme="minorHAnsi" w:hAnsiTheme="minorHAnsi"/>
          <w:sz w:val="24"/>
          <w:szCs w:val="24"/>
        </w:rPr>
        <w:t xml:space="preserve">ode ATC </w:t>
      </w:r>
      <w:r w:rsidRPr="00386795">
        <w:rPr>
          <w:sz w:val="24"/>
          <w:szCs w:val="24"/>
        </w:rPr>
        <w:t>J01DD15</w:t>
      </w:r>
    </w:p>
    <w:p w:rsidR="002617BF" w:rsidRDefault="002617BF" w:rsidP="002617BF">
      <w:pPr>
        <w:suppressAutoHyphens/>
        <w:spacing w:line="360" w:lineRule="auto"/>
        <w:ind w:left="567"/>
        <w:rPr>
          <w:rFonts w:asciiTheme="minorHAnsi" w:hAnsiTheme="minorHAnsi"/>
          <w:sz w:val="24"/>
          <w:szCs w:val="24"/>
        </w:rPr>
      </w:pPr>
    </w:p>
    <w:p w:rsidR="002617BF" w:rsidRPr="002617BF" w:rsidRDefault="002617BF" w:rsidP="002617BF">
      <w:pPr>
        <w:suppressAutoHyphens/>
        <w:spacing w:line="360" w:lineRule="auto"/>
        <w:ind w:left="567"/>
        <w:rPr>
          <w:rFonts w:asciiTheme="minorHAnsi" w:hAnsiTheme="minorHAnsi"/>
          <w:sz w:val="24"/>
          <w:szCs w:val="24"/>
        </w:rPr>
      </w:pPr>
      <w:r>
        <w:rPr>
          <w:rFonts w:asciiTheme="minorHAnsi" w:hAnsiTheme="minorHAnsi"/>
          <w:sz w:val="24"/>
          <w:szCs w:val="24"/>
        </w:rPr>
        <w:t>L</w:t>
      </w:r>
      <w:r w:rsidRPr="002617BF">
        <w:rPr>
          <w:rFonts w:asciiTheme="minorHAnsi" w:hAnsiTheme="minorHAnsi"/>
          <w:sz w:val="24"/>
          <w:szCs w:val="24"/>
        </w:rPr>
        <w:t xml:space="preserve">e </w:t>
      </w:r>
      <w:proofErr w:type="spellStart"/>
      <w:r w:rsidRPr="002617BF">
        <w:rPr>
          <w:rFonts w:asciiTheme="minorHAnsi" w:hAnsiTheme="minorHAnsi"/>
          <w:sz w:val="24"/>
          <w:szCs w:val="24"/>
        </w:rPr>
        <w:t>cefdinir</w:t>
      </w:r>
      <w:proofErr w:type="spellEnd"/>
      <w:r>
        <w:rPr>
          <w:rFonts w:asciiTheme="minorHAnsi" w:hAnsiTheme="minorHAnsi"/>
          <w:sz w:val="24"/>
          <w:szCs w:val="24"/>
        </w:rPr>
        <w:t xml:space="preserve"> </w:t>
      </w:r>
      <w:r w:rsidRPr="002617BF">
        <w:rPr>
          <w:rFonts w:asciiTheme="minorHAnsi" w:hAnsiTheme="minorHAnsi"/>
          <w:sz w:val="24"/>
          <w:szCs w:val="24"/>
        </w:rPr>
        <w:t>est une céphalosporine semi-synthétique à large spectre</w:t>
      </w:r>
      <w:r>
        <w:rPr>
          <w:rFonts w:asciiTheme="minorHAnsi" w:hAnsiTheme="minorHAnsi"/>
          <w:sz w:val="24"/>
          <w:szCs w:val="24"/>
        </w:rPr>
        <w:t xml:space="preserve"> </w:t>
      </w:r>
      <w:r w:rsidRPr="002617BF">
        <w:rPr>
          <w:rFonts w:asciiTheme="minorHAnsi" w:hAnsiTheme="minorHAnsi"/>
          <w:sz w:val="24"/>
          <w:szCs w:val="24"/>
        </w:rPr>
        <w:t xml:space="preserve">de troisième génération qui présente un effet bactéricide dû au blocage de la synthèse des parois cellulaires bactériennes. </w:t>
      </w:r>
      <w:r>
        <w:rPr>
          <w:rFonts w:asciiTheme="minorHAnsi" w:hAnsiTheme="minorHAnsi"/>
          <w:sz w:val="24"/>
          <w:szCs w:val="24"/>
        </w:rPr>
        <w:t>Certains</w:t>
      </w:r>
      <w:r w:rsidRPr="002617BF">
        <w:rPr>
          <w:rFonts w:asciiTheme="minorHAnsi" w:hAnsiTheme="minorHAnsi"/>
          <w:sz w:val="24"/>
          <w:szCs w:val="24"/>
        </w:rPr>
        <w:t xml:space="preserve"> microorganismes résistants aux pénicillines </w:t>
      </w:r>
      <w:r>
        <w:rPr>
          <w:rFonts w:asciiTheme="minorHAnsi" w:hAnsiTheme="minorHAnsi"/>
          <w:sz w:val="24"/>
          <w:szCs w:val="24"/>
        </w:rPr>
        <w:t xml:space="preserve">et </w:t>
      </w:r>
      <w:r w:rsidRPr="002617BF">
        <w:rPr>
          <w:rFonts w:asciiTheme="minorHAnsi" w:hAnsiTheme="minorHAnsi"/>
          <w:sz w:val="24"/>
          <w:szCs w:val="24"/>
        </w:rPr>
        <w:t xml:space="preserve">certaines céphalosporines sont </w:t>
      </w:r>
      <w:r>
        <w:rPr>
          <w:rFonts w:asciiTheme="minorHAnsi" w:hAnsiTheme="minorHAnsi"/>
          <w:sz w:val="24"/>
          <w:szCs w:val="24"/>
        </w:rPr>
        <w:t xml:space="preserve">toujours </w:t>
      </w:r>
      <w:r w:rsidRPr="002617BF">
        <w:rPr>
          <w:rFonts w:asciiTheme="minorHAnsi" w:hAnsiTheme="minorHAnsi"/>
          <w:sz w:val="24"/>
          <w:szCs w:val="24"/>
        </w:rPr>
        <w:t xml:space="preserve">sensibles au </w:t>
      </w:r>
      <w:proofErr w:type="spellStart"/>
      <w:r w:rsidRPr="002617BF">
        <w:rPr>
          <w:rFonts w:asciiTheme="minorHAnsi" w:hAnsiTheme="minorHAnsi"/>
          <w:sz w:val="24"/>
          <w:szCs w:val="24"/>
        </w:rPr>
        <w:t>cefdinir</w:t>
      </w:r>
      <w:proofErr w:type="spellEnd"/>
      <w:r w:rsidRPr="002617BF">
        <w:rPr>
          <w:rFonts w:asciiTheme="minorHAnsi" w:hAnsiTheme="minorHAnsi"/>
          <w:sz w:val="24"/>
          <w:szCs w:val="24"/>
        </w:rPr>
        <w:t xml:space="preserve">. Par rapport aux autres céphalosporines, le </w:t>
      </w:r>
      <w:proofErr w:type="spellStart"/>
      <w:r w:rsidRPr="002617BF">
        <w:rPr>
          <w:rFonts w:asciiTheme="minorHAnsi" w:hAnsiTheme="minorHAnsi"/>
          <w:sz w:val="24"/>
          <w:szCs w:val="24"/>
        </w:rPr>
        <w:t>cefdinir</w:t>
      </w:r>
      <w:proofErr w:type="spellEnd"/>
      <w:r w:rsidRPr="002617BF">
        <w:rPr>
          <w:rFonts w:asciiTheme="minorHAnsi" w:hAnsiTheme="minorHAnsi"/>
          <w:sz w:val="24"/>
          <w:szCs w:val="24"/>
        </w:rPr>
        <w:t xml:space="preserve"> présente une plus forte affinité pour les protéines de liaison à la pénicilline (PLP) 3</w:t>
      </w:r>
      <w:proofErr w:type="gramStart"/>
      <w:r w:rsidRPr="002617BF">
        <w:rPr>
          <w:rFonts w:asciiTheme="minorHAnsi" w:hAnsiTheme="minorHAnsi"/>
          <w:sz w:val="24"/>
          <w:szCs w:val="24"/>
        </w:rPr>
        <w:t>,2,1</w:t>
      </w:r>
      <w:proofErr w:type="gramEnd"/>
      <w:r w:rsidRPr="002617BF">
        <w:rPr>
          <w:rFonts w:asciiTheme="minorHAnsi" w:hAnsiTheme="minorHAnsi"/>
          <w:sz w:val="24"/>
          <w:szCs w:val="24"/>
        </w:rPr>
        <w:t xml:space="preserve"> de </w:t>
      </w:r>
      <w:r w:rsidRPr="002617BF">
        <w:rPr>
          <w:rFonts w:asciiTheme="minorHAnsi" w:hAnsiTheme="minorHAnsi"/>
          <w:i/>
          <w:sz w:val="24"/>
          <w:szCs w:val="24"/>
        </w:rPr>
        <w:t>S. aureus</w:t>
      </w:r>
      <w:r w:rsidRPr="002617BF">
        <w:rPr>
          <w:rFonts w:asciiTheme="minorHAnsi" w:hAnsiTheme="minorHAnsi"/>
          <w:sz w:val="24"/>
          <w:szCs w:val="24"/>
        </w:rPr>
        <w:t xml:space="preserve"> et pour les protéines de liaison </w:t>
      </w:r>
      <w:r>
        <w:rPr>
          <w:rFonts w:asciiTheme="minorHAnsi" w:hAnsiTheme="minorHAnsi"/>
          <w:sz w:val="24"/>
          <w:szCs w:val="24"/>
        </w:rPr>
        <w:t xml:space="preserve">à la pénicilline (PLP) 2 et 3 de </w:t>
      </w:r>
      <w:r w:rsidRPr="002617BF">
        <w:rPr>
          <w:rFonts w:asciiTheme="minorHAnsi" w:hAnsiTheme="minorHAnsi"/>
          <w:i/>
          <w:sz w:val="24"/>
          <w:szCs w:val="24"/>
        </w:rPr>
        <w:t xml:space="preserve">E. </w:t>
      </w:r>
      <w:proofErr w:type="spellStart"/>
      <w:r w:rsidRPr="002617BF">
        <w:rPr>
          <w:rFonts w:asciiTheme="minorHAnsi" w:hAnsiTheme="minorHAnsi"/>
          <w:i/>
          <w:sz w:val="24"/>
          <w:szCs w:val="24"/>
        </w:rPr>
        <w:t>faecalis</w:t>
      </w:r>
      <w:proofErr w:type="spellEnd"/>
      <w:r w:rsidRPr="002617BF">
        <w:rPr>
          <w:rFonts w:asciiTheme="minorHAnsi" w:hAnsiTheme="minorHAnsi"/>
          <w:sz w:val="24"/>
          <w:szCs w:val="24"/>
        </w:rPr>
        <w:t xml:space="preserve">. Le </w:t>
      </w:r>
      <w:proofErr w:type="spellStart"/>
      <w:r w:rsidRPr="002617BF">
        <w:rPr>
          <w:rFonts w:asciiTheme="minorHAnsi" w:hAnsiTheme="minorHAnsi"/>
          <w:sz w:val="24"/>
          <w:szCs w:val="24"/>
        </w:rPr>
        <w:t>cefdinir</w:t>
      </w:r>
      <w:proofErr w:type="spellEnd"/>
      <w:r w:rsidRPr="002617BF">
        <w:rPr>
          <w:rFonts w:asciiTheme="minorHAnsi" w:hAnsiTheme="minorHAnsi"/>
          <w:sz w:val="24"/>
          <w:szCs w:val="24"/>
        </w:rPr>
        <w:t xml:space="preserve"> inhibe l'excrétion de </w:t>
      </w:r>
      <w:proofErr w:type="spellStart"/>
      <w:r w:rsidRPr="002617BF">
        <w:rPr>
          <w:rFonts w:asciiTheme="minorHAnsi" w:hAnsiTheme="minorHAnsi"/>
          <w:sz w:val="24"/>
          <w:szCs w:val="24"/>
        </w:rPr>
        <w:t>myéloperoxydase</w:t>
      </w:r>
      <w:proofErr w:type="spellEnd"/>
      <w:r w:rsidRPr="002617BF">
        <w:rPr>
          <w:rFonts w:asciiTheme="minorHAnsi" w:hAnsiTheme="minorHAnsi"/>
          <w:sz w:val="24"/>
          <w:szCs w:val="24"/>
        </w:rPr>
        <w:t xml:space="preserve"> des neutrophiles au moment de la stimulation des neutrophiles par les médiateurs. </w:t>
      </w:r>
    </w:p>
    <w:p w:rsidR="002617BF" w:rsidRDefault="002617BF" w:rsidP="002617BF">
      <w:pPr>
        <w:suppressAutoHyphens/>
        <w:spacing w:line="360" w:lineRule="auto"/>
        <w:ind w:left="567"/>
        <w:rPr>
          <w:rFonts w:asciiTheme="minorHAnsi" w:hAnsiTheme="minorHAnsi"/>
          <w:sz w:val="24"/>
          <w:szCs w:val="24"/>
        </w:rPr>
      </w:pPr>
    </w:p>
    <w:p w:rsidR="002617BF" w:rsidRPr="002617BF" w:rsidRDefault="002617BF" w:rsidP="002617BF">
      <w:pPr>
        <w:suppressAutoHyphens/>
        <w:spacing w:line="360" w:lineRule="auto"/>
        <w:ind w:left="567"/>
        <w:rPr>
          <w:rFonts w:asciiTheme="minorHAnsi" w:hAnsiTheme="minorHAnsi"/>
          <w:b/>
          <w:sz w:val="24"/>
          <w:szCs w:val="24"/>
        </w:rPr>
      </w:pPr>
      <w:r w:rsidRPr="002617BF">
        <w:rPr>
          <w:rFonts w:asciiTheme="minorHAnsi" w:hAnsiTheme="minorHAnsi"/>
          <w:b/>
          <w:sz w:val="24"/>
          <w:szCs w:val="24"/>
        </w:rPr>
        <w:t>Microbiologie</w:t>
      </w:r>
    </w:p>
    <w:p w:rsidR="002617BF" w:rsidRPr="002617BF" w:rsidRDefault="002617BF" w:rsidP="002617BF">
      <w:pPr>
        <w:suppressAutoHyphens/>
        <w:spacing w:line="360" w:lineRule="auto"/>
        <w:ind w:left="567"/>
        <w:rPr>
          <w:rFonts w:asciiTheme="minorHAnsi" w:hAnsiTheme="minorHAnsi"/>
          <w:sz w:val="24"/>
          <w:szCs w:val="24"/>
        </w:rPr>
      </w:pPr>
      <w:r w:rsidRPr="002617BF">
        <w:rPr>
          <w:rFonts w:asciiTheme="minorHAnsi" w:hAnsiTheme="minorHAnsi"/>
          <w:sz w:val="24"/>
          <w:szCs w:val="24"/>
        </w:rPr>
        <w:t xml:space="preserve">Le </w:t>
      </w:r>
      <w:proofErr w:type="spellStart"/>
      <w:r w:rsidRPr="002617BF">
        <w:rPr>
          <w:rFonts w:asciiTheme="minorHAnsi" w:hAnsiTheme="minorHAnsi"/>
          <w:sz w:val="24"/>
          <w:szCs w:val="24"/>
        </w:rPr>
        <w:t>cefdinir</w:t>
      </w:r>
      <w:proofErr w:type="spellEnd"/>
      <w:r w:rsidRPr="002617BF">
        <w:rPr>
          <w:rFonts w:asciiTheme="minorHAnsi" w:hAnsiTheme="minorHAnsi"/>
          <w:sz w:val="24"/>
          <w:szCs w:val="24"/>
        </w:rPr>
        <w:t xml:space="preserve"> est efficace contre les microorganismes suivants : </w:t>
      </w:r>
    </w:p>
    <w:p w:rsidR="002617BF" w:rsidRPr="002617BF" w:rsidRDefault="002617BF" w:rsidP="002617BF">
      <w:pPr>
        <w:suppressAutoHyphens/>
        <w:spacing w:line="360" w:lineRule="auto"/>
        <w:ind w:left="567"/>
        <w:rPr>
          <w:rFonts w:asciiTheme="minorHAnsi" w:hAnsiTheme="minorHAnsi"/>
          <w:sz w:val="24"/>
          <w:szCs w:val="24"/>
        </w:rPr>
      </w:pPr>
    </w:p>
    <w:p w:rsidR="002617BF" w:rsidRPr="002617BF" w:rsidRDefault="002617BF" w:rsidP="002617BF">
      <w:pPr>
        <w:spacing w:line="360" w:lineRule="auto"/>
        <w:ind w:left="708"/>
        <w:jc w:val="both"/>
        <w:rPr>
          <w:rFonts w:asciiTheme="minorHAnsi" w:hAnsiTheme="minorHAnsi"/>
          <w:b/>
          <w:sz w:val="24"/>
          <w:szCs w:val="24"/>
        </w:rPr>
      </w:pPr>
      <w:r w:rsidRPr="002617BF">
        <w:rPr>
          <w:rFonts w:asciiTheme="minorHAnsi" w:hAnsiTheme="minorHAnsi"/>
          <w:b/>
          <w:sz w:val="24"/>
          <w:szCs w:val="24"/>
        </w:rPr>
        <w:t>Aérobies à Gram positif </w:t>
      </w:r>
    </w:p>
    <w:p w:rsidR="002617BF" w:rsidRPr="002617BF" w:rsidRDefault="002617BF" w:rsidP="002617BF">
      <w:pPr>
        <w:pStyle w:val="ListParagraph"/>
        <w:numPr>
          <w:ilvl w:val="0"/>
          <w:numId w:val="10"/>
        </w:numPr>
        <w:spacing w:line="360" w:lineRule="auto"/>
        <w:ind w:left="1134"/>
        <w:jc w:val="both"/>
        <w:rPr>
          <w:rFonts w:asciiTheme="minorHAnsi" w:hAnsiTheme="minorHAnsi"/>
          <w:sz w:val="24"/>
          <w:szCs w:val="24"/>
        </w:rPr>
      </w:pPr>
      <w:r w:rsidRPr="002617BF">
        <w:rPr>
          <w:rFonts w:asciiTheme="minorHAnsi" w:hAnsiTheme="minorHAnsi"/>
          <w:i/>
          <w:iCs/>
          <w:sz w:val="24"/>
          <w:szCs w:val="24"/>
        </w:rPr>
        <w:t xml:space="preserve">Staphylococcus aureus </w:t>
      </w:r>
      <w:r w:rsidRPr="002617BF">
        <w:rPr>
          <w:rFonts w:asciiTheme="minorHAnsi" w:hAnsiTheme="minorHAnsi"/>
          <w:sz w:val="24"/>
          <w:szCs w:val="24"/>
        </w:rPr>
        <w:t>(y compris les souches productrices de bêta-</w:t>
      </w:r>
      <w:proofErr w:type="spellStart"/>
      <w:r w:rsidRPr="002617BF">
        <w:rPr>
          <w:rFonts w:asciiTheme="minorHAnsi" w:hAnsiTheme="minorHAnsi"/>
          <w:sz w:val="24"/>
          <w:szCs w:val="24"/>
        </w:rPr>
        <w:t>lactamase</w:t>
      </w:r>
      <w:proofErr w:type="spellEnd"/>
      <w:r w:rsidRPr="002617BF">
        <w:rPr>
          <w:rFonts w:asciiTheme="minorHAnsi" w:hAnsiTheme="minorHAnsi"/>
          <w:sz w:val="24"/>
          <w:szCs w:val="24"/>
        </w:rPr>
        <w:t xml:space="preserve">, mais à l’exclusion des souches résistantes à la </w:t>
      </w:r>
      <w:proofErr w:type="spellStart"/>
      <w:r w:rsidRPr="002617BF">
        <w:rPr>
          <w:rFonts w:asciiTheme="minorHAnsi" w:hAnsiTheme="minorHAnsi"/>
          <w:sz w:val="24"/>
          <w:szCs w:val="24"/>
        </w:rPr>
        <w:t>méthicilline</w:t>
      </w:r>
      <w:proofErr w:type="spellEnd"/>
      <w:r w:rsidRPr="002617BF">
        <w:rPr>
          <w:rFonts w:asciiTheme="minorHAnsi" w:hAnsiTheme="minorHAnsi"/>
          <w:sz w:val="24"/>
          <w:szCs w:val="24"/>
        </w:rPr>
        <w:t xml:space="preserve">) ; </w:t>
      </w:r>
    </w:p>
    <w:p w:rsidR="002617BF" w:rsidRPr="002617BF" w:rsidRDefault="002617BF" w:rsidP="002617BF">
      <w:pPr>
        <w:pStyle w:val="ListParagraph"/>
        <w:numPr>
          <w:ilvl w:val="0"/>
          <w:numId w:val="10"/>
        </w:numPr>
        <w:spacing w:line="360" w:lineRule="auto"/>
        <w:ind w:left="1134"/>
        <w:jc w:val="both"/>
        <w:rPr>
          <w:rFonts w:asciiTheme="minorHAnsi" w:hAnsiTheme="minorHAnsi"/>
          <w:sz w:val="24"/>
          <w:szCs w:val="24"/>
        </w:rPr>
      </w:pPr>
      <w:r w:rsidRPr="002617BF">
        <w:rPr>
          <w:rFonts w:asciiTheme="minorHAnsi" w:hAnsiTheme="minorHAnsi"/>
          <w:i/>
          <w:iCs/>
          <w:sz w:val="24"/>
          <w:szCs w:val="24"/>
        </w:rPr>
        <w:lastRenderedPageBreak/>
        <w:t xml:space="preserve">Streptococcus </w:t>
      </w:r>
      <w:proofErr w:type="spellStart"/>
      <w:r w:rsidRPr="002617BF">
        <w:rPr>
          <w:rFonts w:asciiTheme="minorHAnsi" w:hAnsiTheme="minorHAnsi"/>
          <w:i/>
          <w:iCs/>
          <w:sz w:val="24"/>
          <w:szCs w:val="24"/>
        </w:rPr>
        <w:t>pneumoniae</w:t>
      </w:r>
      <w:proofErr w:type="spellEnd"/>
      <w:r w:rsidRPr="002617BF">
        <w:rPr>
          <w:rFonts w:asciiTheme="minorHAnsi" w:hAnsiTheme="minorHAnsi"/>
          <w:sz w:val="24"/>
          <w:szCs w:val="24"/>
        </w:rPr>
        <w:t xml:space="preserve"> (uniquement les souches sensibles à la pénicilline) ; </w:t>
      </w:r>
    </w:p>
    <w:p w:rsidR="002617BF" w:rsidRPr="002617BF" w:rsidRDefault="002617BF" w:rsidP="002617BF">
      <w:pPr>
        <w:pStyle w:val="ListParagraph"/>
        <w:numPr>
          <w:ilvl w:val="0"/>
          <w:numId w:val="10"/>
        </w:numPr>
        <w:spacing w:line="360" w:lineRule="auto"/>
        <w:ind w:left="1134"/>
        <w:jc w:val="both"/>
        <w:rPr>
          <w:rFonts w:asciiTheme="minorHAnsi" w:hAnsiTheme="minorHAnsi"/>
          <w:sz w:val="24"/>
          <w:szCs w:val="24"/>
        </w:rPr>
      </w:pPr>
      <w:r w:rsidRPr="002617BF">
        <w:rPr>
          <w:rFonts w:asciiTheme="minorHAnsi" w:hAnsiTheme="minorHAnsi"/>
          <w:i/>
          <w:iCs/>
          <w:sz w:val="24"/>
          <w:szCs w:val="24"/>
        </w:rPr>
        <w:t xml:space="preserve">Streptococcus </w:t>
      </w:r>
      <w:proofErr w:type="spellStart"/>
      <w:r w:rsidRPr="002617BF">
        <w:rPr>
          <w:rFonts w:asciiTheme="minorHAnsi" w:hAnsiTheme="minorHAnsi"/>
          <w:i/>
          <w:iCs/>
          <w:sz w:val="24"/>
          <w:szCs w:val="24"/>
        </w:rPr>
        <w:t>pyogenes</w:t>
      </w:r>
      <w:proofErr w:type="spellEnd"/>
      <w:r w:rsidRPr="002617BF">
        <w:rPr>
          <w:rFonts w:asciiTheme="minorHAnsi" w:hAnsiTheme="minorHAnsi"/>
          <w:sz w:val="24"/>
          <w:szCs w:val="24"/>
        </w:rPr>
        <w:t> ;</w:t>
      </w:r>
      <w:r w:rsidRPr="002617BF">
        <w:rPr>
          <w:rFonts w:asciiTheme="minorHAnsi" w:hAnsiTheme="minorHAnsi"/>
          <w:i/>
          <w:iCs/>
          <w:sz w:val="24"/>
          <w:szCs w:val="24"/>
        </w:rPr>
        <w:t xml:space="preserve"> Staphylococcus </w:t>
      </w:r>
      <w:proofErr w:type="spellStart"/>
      <w:r w:rsidRPr="002617BF">
        <w:rPr>
          <w:rFonts w:asciiTheme="minorHAnsi" w:hAnsiTheme="minorHAnsi"/>
          <w:i/>
          <w:iCs/>
          <w:sz w:val="24"/>
          <w:szCs w:val="24"/>
        </w:rPr>
        <w:t>epidermidis</w:t>
      </w:r>
      <w:proofErr w:type="spellEnd"/>
      <w:r w:rsidRPr="002617BF">
        <w:rPr>
          <w:rFonts w:asciiTheme="minorHAnsi" w:hAnsiTheme="minorHAnsi"/>
          <w:sz w:val="24"/>
          <w:szCs w:val="24"/>
        </w:rPr>
        <w:t xml:space="preserve"> (uniquement les souches sensibles à la </w:t>
      </w:r>
      <w:proofErr w:type="spellStart"/>
      <w:r w:rsidRPr="002617BF">
        <w:rPr>
          <w:rFonts w:asciiTheme="minorHAnsi" w:hAnsiTheme="minorHAnsi"/>
          <w:sz w:val="24"/>
          <w:szCs w:val="24"/>
        </w:rPr>
        <w:t>méthicilline</w:t>
      </w:r>
      <w:proofErr w:type="spellEnd"/>
      <w:r w:rsidRPr="002617BF">
        <w:rPr>
          <w:rFonts w:asciiTheme="minorHAnsi" w:hAnsiTheme="minorHAnsi"/>
          <w:sz w:val="24"/>
          <w:szCs w:val="24"/>
        </w:rPr>
        <w:t xml:space="preserve">) ; </w:t>
      </w:r>
    </w:p>
    <w:p w:rsidR="002617BF" w:rsidRPr="002617BF" w:rsidRDefault="002617BF" w:rsidP="002617BF">
      <w:pPr>
        <w:pStyle w:val="ListParagraph"/>
        <w:numPr>
          <w:ilvl w:val="0"/>
          <w:numId w:val="10"/>
        </w:numPr>
        <w:spacing w:line="360" w:lineRule="auto"/>
        <w:ind w:left="1134"/>
        <w:jc w:val="both"/>
        <w:rPr>
          <w:rFonts w:asciiTheme="minorHAnsi" w:hAnsiTheme="minorHAnsi"/>
          <w:sz w:val="24"/>
          <w:szCs w:val="24"/>
        </w:rPr>
      </w:pPr>
      <w:r w:rsidRPr="002617BF">
        <w:rPr>
          <w:rFonts w:asciiTheme="minorHAnsi" w:hAnsiTheme="minorHAnsi"/>
          <w:i/>
          <w:iCs/>
          <w:sz w:val="24"/>
          <w:szCs w:val="24"/>
        </w:rPr>
        <w:t xml:space="preserve">Streptococcus </w:t>
      </w:r>
      <w:proofErr w:type="spellStart"/>
      <w:r w:rsidRPr="002617BF">
        <w:rPr>
          <w:rFonts w:asciiTheme="minorHAnsi" w:hAnsiTheme="minorHAnsi"/>
          <w:i/>
          <w:iCs/>
          <w:sz w:val="24"/>
          <w:szCs w:val="24"/>
        </w:rPr>
        <w:t>agalactiae</w:t>
      </w:r>
      <w:proofErr w:type="spellEnd"/>
      <w:r w:rsidRPr="002617BF">
        <w:rPr>
          <w:rFonts w:asciiTheme="minorHAnsi" w:hAnsiTheme="minorHAnsi"/>
          <w:sz w:val="24"/>
          <w:szCs w:val="24"/>
        </w:rPr>
        <w:t xml:space="preserve"> ; </w:t>
      </w:r>
    </w:p>
    <w:p w:rsidR="002617BF" w:rsidRPr="002617BF" w:rsidRDefault="002617BF" w:rsidP="002617BF">
      <w:pPr>
        <w:pStyle w:val="ListParagraph"/>
        <w:numPr>
          <w:ilvl w:val="0"/>
          <w:numId w:val="10"/>
        </w:numPr>
        <w:spacing w:line="360" w:lineRule="auto"/>
        <w:ind w:left="1134"/>
        <w:jc w:val="both"/>
        <w:rPr>
          <w:rFonts w:asciiTheme="minorHAnsi" w:hAnsiTheme="minorHAnsi"/>
          <w:sz w:val="24"/>
          <w:szCs w:val="24"/>
        </w:rPr>
      </w:pPr>
      <w:r w:rsidRPr="002617BF">
        <w:rPr>
          <w:rFonts w:asciiTheme="minorHAnsi" w:hAnsiTheme="minorHAnsi"/>
          <w:sz w:val="24"/>
          <w:szCs w:val="24"/>
        </w:rPr>
        <w:t xml:space="preserve">Espèces de </w:t>
      </w:r>
      <w:r w:rsidRPr="002617BF">
        <w:rPr>
          <w:rFonts w:asciiTheme="minorHAnsi" w:hAnsiTheme="minorHAnsi"/>
          <w:i/>
          <w:iCs/>
          <w:sz w:val="24"/>
          <w:szCs w:val="24"/>
        </w:rPr>
        <w:t xml:space="preserve">Streptococcus </w:t>
      </w:r>
      <w:proofErr w:type="spellStart"/>
      <w:r w:rsidRPr="002617BF">
        <w:rPr>
          <w:rFonts w:asciiTheme="minorHAnsi" w:hAnsiTheme="minorHAnsi"/>
          <w:i/>
          <w:iCs/>
          <w:sz w:val="24"/>
          <w:szCs w:val="24"/>
        </w:rPr>
        <w:t>viridans</w:t>
      </w:r>
      <w:proofErr w:type="spellEnd"/>
      <w:r w:rsidRPr="002617BF">
        <w:rPr>
          <w:rFonts w:asciiTheme="minorHAnsi" w:hAnsiTheme="minorHAnsi"/>
          <w:sz w:val="24"/>
          <w:szCs w:val="24"/>
        </w:rPr>
        <w:t xml:space="preserve"> ; </w:t>
      </w:r>
    </w:p>
    <w:p w:rsidR="00A24DDE" w:rsidRDefault="00A24DDE" w:rsidP="002617BF">
      <w:pPr>
        <w:spacing w:line="360" w:lineRule="auto"/>
        <w:ind w:left="708"/>
        <w:jc w:val="both"/>
        <w:rPr>
          <w:rFonts w:asciiTheme="minorHAnsi" w:hAnsiTheme="minorHAnsi"/>
          <w:b/>
          <w:sz w:val="24"/>
          <w:szCs w:val="24"/>
        </w:rPr>
      </w:pPr>
    </w:p>
    <w:p w:rsidR="002617BF" w:rsidRPr="002617BF" w:rsidRDefault="002617BF" w:rsidP="002617BF">
      <w:pPr>
        <w:spacing w:line="360" w:lineRule="auto"/>
        <w:ind w:left="708"/>
        <w:jc w:val="both"/>
        <w:rPr>
          <w:rFonts w:asciiTheme="minorHAnsi" w:hAnsiTheme="minorHAnsi"/>
          <w:b/>
          <w:sz w:val="24"/>
          <w:szCs w:val="24"/>
        </w:rPr>
      </w:pPr>
      <w:r w:rsidRPr="002617BF">
        <w:rPr>
          <w:rFonts w:asciiTheme="minorHAnsi" w:hAnsiTheme="minorHAnsi"/>
          <w:b/>
          <w:sz w:val="24"/>
          <w:szCs w:val="24"/>
        </w:rPr>
        <w:t>Aérobies à Gram négatif</w:t>
      </w:r>
      <w:r>
        <w:rPr>
          <w:rFonts w:asciiTheme="minorHAnsi" w:hAnsiTheme="minorHAnsi"/>
          <w:b/>
          <w:sz w:val="24"/>
          <w:szCs w:val="24"/>
        </w:rPr>
        <w:t> </w:t>
      </w:r>
    </w:p>
    <w:p w:rsidR="002617BF" w:rsidRPr="002617BF" w:rsidRDefault="002617BF" w:rsidP="002617BF">
      <w:pPr>
        <w:pStyle w:val="ListParagraph"/>
        <w:numPr>
          <w:ilvl w:val="0"/>
          <w:numId w:val="11"/>
        </w:numPr>
        <w:spacing w:line="360" w:lineRule="auto"/>
        <w:ind w:left="1134"/>
        <w:jc w:val="both"/>
        <w:rPr>
          <w:sz w:val="24"/>
          <w:szCs w:val="24"/>
        </w:rPr>
      </w:pPr>
      <w:r w:rsidRPr="002617BF">
        <w:rPr>
          <w:i/>
          <w:iCs/>
          <w:sz w:val="24"/>
          <w:szCs w:val="24"/>
        </w:rPr>
        <w:t>Haemophilus influenzae</w:t>
      </w:r>
      <w:r w:rsidRPr="002617BF">
        <w:rPr>
          <w:sz w:val="24"/>
          <w:szCs w:val="24"/>
        </w:rPr>
        <w:t xml:space="preserve"> (y compris les souches productrices de bêta-</w:t>
      </w:r>
      <w:proofErr w:type="spellStart"/>
      <w:r w:rsidRPr="002617BF">
        <w:rPr>
          <w:sz w:val="24"/>
          <w:szCs w:val="24"/>
        </w:rPr>
        <w:t>lactamase</w:t>
      </w:r>
      <w:proofErr w:type="spellEnd"/>
      <w:r w:rsidRPr="002617BF">
        <w:rPr>
          <w:sz w:val="24"/>
          <w:szCs w:val="24"/>
        </w:rPr>
        <w:t xml:space="preserve">) ; </w:t>
      </w:r>
    </w:p>
    <w:p w:rsidR="002617BF" w:rsidRPr="002617BF" w:rsidRDefault="002617BF" w:rsidP="002617BF">
      <w:pPr>
        <w:pStyle w:val="ListParagraph"/>
        <w:numPr>
          <w:ilvl w:val="0"/>
          <w:numId w:val="11"/>
        </w:numPr>
        <w:spacing w:line="360" w:lineRule="auto"/>
        <w:ind w:left="1134"/>
        <w:jc w:val="both"/>
        <w:rPr>
          <w:sz w:val="24"/>
          <w:szCs w:val="24"/>
        </w:rPr>
      </w:pPr>
      <w:r w:rsidRPr="002617BF">
        <w:rPr>
          <w:i/>
          <w:iCs/>
          <w:sz w:val="24"/>
          <w:szCs w:val="24"/>
        </w:rPr>
        <w:t xml:space="preserve">Haemophilus </w:t>
      </w:r>
      <w:proofErr w:type="spellStart"/>
      <w:r w:rsidRPr="002617BF">
        <w:rPr>
          <w:i/>
          <w:iCs/>
          <w:sz w:val="24"/>
          <w:szCs w:val="24"/>
        </w:rPr>
        <w:t>parainfluenzae</w:t>
      </w:r>
      <w:proofErr w:type="spellEnd"/>
      <w:r w:rsidRPr="002617BF">
        <w:rPr>
          <w:sz w:val="24"/>
          <w:szCs w:val="24"/>
        </w:rPr>
        <w:t xml:space="preserve"> (y compris les souches productrices de bêta-</w:t>
      </w:r>
      <w:proofErr w:type="spellStart"/>
      <w:r w:rsidRPr="002617BF">
        <w:rPr>
          <w:sz w:val="24"/>
          <w:szCs w:val="24"/>
        </w:rPr>
        <w:t>lactamase</w:t>
      </w:r>
      <w:proofErr w:type="spellEnd"/>
      <w:r w:rsidRPr="002617BF">
        <w:rPr>
          <w:sz w:val="24"/>
          <w:szCs w:val="24"/>
        </w:rPr>
        <w:t xml:space="preserve">) ; </w:t>
      </w:r>
    </w:p>
    <w:p w:rsidR="002617BF" w:rsidRPr="002617BF" w:rsidRDefault="002617BF" w:rsidP="002617BF">
      <w:pPr>
        <w:pStyle w:val="ListParagraph"/>
        <w:numPr>
          <w:ilvl w:val="0"/>
          <w:numId w:val="11"/>
        </w:numPr>
        <w:spacing w:line="360" w:lineRule="auto"/>
        <w:ind w:left="1134"/>
        <w:jc w:val="both"/>
        <w:rPr>
          <w:sz w:val="24"/>
          <w:szCs w:val="24"/>
        </w:rPr>
      </w:pPr>
      <w:proofErr w:type="spellStart"/>
      <w:r w:rsidRPr="002617BF">
        <w:rPr>
          <w:i/>
          <w:iCs/>
          <w:sz w:val="24"/>
          <w:szCs w:val="24"/>
        </w:rPr>
        <w:t>Moraxella</w:t>
      </w:r>
      <w:proofErr w:type="spellEnd"/>
      <w:r w:rsidRPr="002617BF">
        <w:rPr>
          <w:i/>
          <w:iCs/>
          <w:sz w:val="24"/>
          <w:szCs w:val="24"/>
        </w:rPr>
        <w:t xml:space="preserve"> </w:t>
      </w:r>
      <w:proofErr w:type="spellStart"/>
      <w:r w:rsidRPr="002617BF">
        <w:rPr>
          <w:i/>
          <w:iCs/>
          <w:sz w:val="24"/>
          <w:szCs w:val="24"/>
        </w:rPr>
        <w:t>catarrhalis</w:t>
      </w:r>
      <w:proofErr w:type="spellEnd"/>
      <w:r w:rsidRPr="002617BF">
        <w:rPr>
          <w:sz w:val="24"/>
          <w:szCs w:val="24"/>
        </w:rPr>
        <w:t xml:space="preserve"> (y compris les souches productrices de bêta-</w:t>
      </w:r>
      <w:proofErr w:type="spellStart"/>
      <w:r w:rsidRPr="002617BF">
        <w:rPr>
          <w:sz w:val="24"/>
          <w:szCs w:val="24"/>
        </w:rPr>
        <w:t>lactamase</w:t>
      </w:r>
      <w:proofErr w:type="spellEnd"/>
      <w:r w:rsidRPr="002617BF">
        <w:rPr>
          <w:sz w:val="24"/>
          <w:szCs w:val="24"/>
        </w:rPr>
        <w:t xml:space="preserve">) ; </w:t>
      </w:r>
    </w:p>
    <w:p w:rsidR="002617BF" w:rsidRPr="002617BF" w:rsidRDefault="002617BF" w:rsidP="002617BF">
      <w:pPr>
        <w:pStyle w:val="ListParagraph"/>
        <w:numPr>
          <w:ilvl w:val="0"/>
          <w:numId w:val="11"/>
        </w:numPr>
        <w:spacing w:line="360" w:lineRule="auto"/>
        <w:ind w:left="1134"/>
        <w:jc w:val="both"/>
        <w:rPr>
          <w:i/>
          <w:sz w:val="24"/>
          <w:szCs w:val="24"/>
        </w:rPr>
      </w:pPr>
      <w:proofErr w:type="spellStart"/>
      <w:r w:rsidRPr="002617BF">
        <w:rPr>
          <w:i/>
          <w:iCs/>
          <w:sz w:val="24"/>
          <w:szCs w:val="24"/>
        </w:rPr>
        <w:t>Citrobacter</w:t>
      </w:r>
      <w:proofErr w:type="spellEnd"/>
      <w:r w:rsidRPr="002617BF">
        <w:rPr>
          <w:i/>
          <w:iCs/>
          <w:sz w:val="24"/>
          <w:szCs w:val="24"/>
        </w:rPr>
        <w:t xml:space="preserve"> </w:t>
      </w:r>
      <w:proofErr w:type="spellStart"/>
      <w:r w:rsidRPr="002617BF">
        <w:rPr>
          <w:i/>
          <w:iCs/>
          <w:sz w:val="24"/>
          <w:szCs w:val="24"/>
        </w:rPr>
        <w:t>diversus</w:t>
      </w:r>
      <w:proofErr w:type="spellEnd"/>
      <w:r w:rsidRPr="002617BF">
        <w:rPr>
          <w:sz w:val="24"/>
          <w:szCs w:val="24"/>
        </w:rPr>
        <w:t> ;</w:t>
      </w:r>
      <w:r w:rsidRPr="002617BF">
        <w:rPr>
          <w:i/>
          <w:iCs/>
          <w:sz w:val="24"/>
          <w:szCs w:val="24"/>
        </w:rPr>
        <w:t xml:space="preserve"> </w:t>
      </w:r>
    </w:p>
    <w:p w:rsidR="002617BF" w:rsidRPr="002617BF" w:rsidRDefault="002617BF" w:rsidP="002617BF">
      <w:pPr>
        <w:pStyle w:val="ListParagraph"/>
        <w:numPr>
          <w:ilvl w:val="0"/>
          <w:numId w:val="11"/>
        </w:numPr>
        <w:spacing w:line="360" w:lineRule="auto"/>
        <w:ind w:left="1134"/>
        <w:jc w:val="both"/>
        <w:rPr>
          <w:i/>
          <w:sz w:val="24"/>
          <w:szCs w:val="24"/>
        </w:rPr>
      </w:pPr>
      <w:r w:rsidRPr="002617BF">
        <w:rPr>
          <w:i/>
          <w:iCs/>
          <w:sz w:val="24"/>
          <w:szCs w:val="24"/>
        </w:rPr>
        <w:t>Escherichia coli</w:t>
      </w:r>
      <w:r w:rsidRPr="002617BF">
        <w:rPr>
          <w:sz w:val="24"/>
          <w:szCs w:val="24"/>
        </w:rPr>
        <w:t> ;</w:t>
      </w:r>
      <w:r w:rsidRPr="002617BF">
        <w:rPr>
          <w:i/>
          <w:iCs/>
          <w:sz w:val="24"/>
          <w:szCs w:val="24"/>
        </w:rPr>
        <w:t xml:space="preserve"> </w:t>
      </w:r>
    </w:p>
    <w:p w:rsidR="002617BF" w:rsidRPr="002617BF" w:rsidRDefault="002617BF" w:rsidP="002617BF">
      <w:pPr>
        <w:pStyle w:val="ListParagraph"/>
        <w:numPr>
          <w:ilvl w:val="0"/>
          <w:numId w:val="11"/>
        </w:numPr>
        <w:spacing w:line="360" w:lineRule="auto"/>
        <w:ind w:left="1134"/>
        <w:jc w:val="both"/>
        <w:rPr>
          <w:i/>
          <w:sz w:val="24"/>
          <w:szCs w:val="24"/>
        </w:rPr>
      </w:pPr>
      <w:proofErr w:type="spellStart"/>
      <w:r w:rsidRPr="002617BF">
        <w:rPr>
          <w:i/>
          <w:iCs/>
          <w:sz w:val="24"/>
          <w:szCs w:val="24"/>
        </w:rPr>
        <w:t>Klebsiella</w:t>
      </w:r>
      <w:proofErr w:type="spellEnd"/>
      <w:r w:rsidRPr="002617BF">
        <w:rPr>
          <w:i/>
          <w:iCs/>
          <w:sz w:val="24"/>
          <w:szCs w:val="24"/>
        </w:rPr>
        <w:t xml:space="preserve"> </w:t>
      </w:r>
      <w:proofErr w:type="spellStart"/>
      <w:r w:rsidRPr="002617BF">
        <w:rPr>
          <w:i/>
          <w:iCs/>
          <w:sz w:val="24"/>
          <w:szCs w:val="24"/>
        </w:rPr>
        <w:t>pneumoniae</w:t>
      </w:r>
      <w:proofErr w:type="spellEnd"/>
      <w:r w:rsidRPr="002617BF">
        <w:rPr>
          <w:sz w:val="24"/>
          <w:szCs w:val="24"/>
        </w:rPr>
        <w:t> ;</w:t>
      </w:r>
      <w:r w:rsidRPr="002617BF">
        <w:rPr>
          <w:i/>
          <w:iCs/>
          <w:sz w:val="24"/>
          <w:szCs w:val="24"/>
        </w:rPr>
        <w:t xml:space="preserve"> </w:t>
      </w:r>
    </w:p>
    <w:p w:rsidR="002617BF" w:rsidRPr="002617BF" w:rsidRDefault="002617BF" w:rsidP="002617BF">
      <w:pPr>
        <w:pStyle w:val="ListParagraph"/>
        <w:numPr>
          <w:ilvl w:val="0"/>
          <w:numId w:val="11"/>
        </w:numPr>
        <w:spacing w:line="360" w:lineRule="auto"/>
        <w:ind w:left="1134"/>
        <w:jc w:val="both"/>
        <w:rPr>
          <w:sz w:val="24"/>
          <w:szCs w:val="24"/>
        </w:rPr>
      </w:pPr>
      <w:r w:rsidRPr="002617BF">
        <w:rPr>
          <w:i/>
          <w:iCs/>
          <w:sz w:val="24"/>
          <w:szCs w:val="24"/>
        </w:rPr>
        <w:t>Proteus mirabilis</w:t>
      </w:r>
      <w:r w:rsidRPr="002617BF">
        <w:rPr>
          <w:sz w:val="24"/>
          <w:szCs w:val="24"/>
        </w:rPr>
        <w:t xml:space="preserve">. </w:t>
      </w:r>
    </w:p>
    <w:p w:rsidR="00282B8D" w:rsidRPr="002F27EE" w:rsidRDefault="00282B8D" w:rsidP="002F27EE">
      <w:pPr>
        <w:suppressAutoHyphens/>
        <w:spacing w:line="360" w:lineRule="auto"/>
        <w:ind w:left="567"/>
        <w:rPr>
          <w:rFonts w:asciiTheme="minorHAnsi" w:hAnsiTheme="minorHAnsi"/>
          <w:sz w:val="24"/>
          <w:szCs w:val="24"/>
        </w:rPr>
      </w:pPr>
    </w:p>
    <w:p w:rsidR="00282B8D"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5.2</w:t>
      </w:r>
      <w:r w:rsidRPr="002F27EE">
        <w:rPr>
          <w:rFonts w:asciiTheme="minorHAnsi" w:hAnsiTheme="minorHAnsi"/>
          <w:b/>
          <w:sz w:val="24"/>
          <w:szCs w:val="24"/>
        </w:rPr>
        <w:tab/>
        <w:t>Propriétés pharmacocinétiques</w:t>
      </w:r>
    </w:p>
    <w:p w:rsidR="00282B8D" w:rsidRPr="006850E5" w:rsidRDefault="00282B8D" w:rsidP="006850E5">
      <w:pPr>
        <w:spacing w:line="360" w:lineRule="auto"/>
        <w:ind w:left="414"/>
        <w:jc w:val="both"/>
        <w:rPr>
          <w:iCs/>
          <w:sz w:val="24"/>
          <w:szCs w:val="24"/>
        </w:rPr>
      </w:pPr>
    </w:p>
    <w:p w:rsidR="002617BF" w:rsidRPr="006850E5" w:rsidRDefault="002617BF" w:rsidP="006850E5">
      <w:pPr>
        <w:suppressAutoHyphens/>
        <w:spacing w:line="360" w:lineRule="auto"/>
        <w:ind w:left="567"/>
        <w:rPr>
          <w:rFonts w:asciiTheme="minorHAnsi" w:hAnsiTheme="minorHAnsi"/>
          <w:b/>
          <w:sz w:val="24"/>
          <w:szCs w:val="24"/>
        </w:rPr>
      </w:pPr>
      <w:r w:rsidRPr="006850E5">
        <w:rPr>
          <w:rFonts w:asciiTheme="minorHAnsi" w:hAnsiTheme="minorHAnsi"/>
          <w:b/>
          <w:sz w:val="24"/>
          <w:szCs w:val="24"/>
        </w:rPr>
        <w:t>Absorption</w:t>
      </w:r>
    </w:p>
    <w:p w:rsidR="002617BF" w:rsidRPr="006850E5" w:rsidRDefault="002617BF" w:rsidP="006850E5">
      <w:pPr>
        <w:suppressAutoHyphens/>
        <w:spacing w:line="360" w:lineRule="auto"/>
        <w:ind w:left="567"/>
        <w:rPr>
          <w:rFonts w:asciiTheme="minorHAnsi" w:hAnsiTheme="minorHAnsi"/>
          <w:sz w:val="24"/>
          <w:szCs w:val="24"/>
        </w:rPr>
      </w:pPr>
      <w:r w:rsidRPr="006850E5">
        <w:rPr>
          <w:rFonts w:asciiTheme="minorHAnsi" w:hAnsiTheme="minorHAnsi"/>
          <w:sz w:val="24"/>
          <w:szCs w:val="24"/>
        </w:rPr>
        <w:t>Les concentrations plasmatiques maximales sont observées 2 à 4</w:t>
      </w:r>
      <w:r w:rsidR="006850E5">
        <w:rPr>
          <w:rFonts w:asciiTheme="minorHAnsi" w:hAnsiTheme="minorHAnsi"/>
          <w:sz w:val="24"/>
          <w:szCs w:val="24"/>
        </w:rPr>
        <w:t xml:space="preserve"> </w:t>
      </w:r>
      <w:r w:rsidRPr="006850E5">
        <w:rPr>
          <w:rFonts w:asciiTheme="minorHAnsi" w:hAnsiTheme="minorHAnsi"/>
          <w:sz w:val="24"/>
          <w:szCs w:val="24"/>
        </w:rPr>
        <w:t xml:space="preserve">heures après administration orale de la dose. La concentration plasmatique de </w:t>
      </w:r>
      <w:proofErr w:type="spellStart"/>
      <w:r w:rsidRPr="006850E5">
        <w:rPr>
          <w:rFonts w:asciiTheme="minorHAnsi" w:hAnsiTheme="minorHAnsi"/>
          <w:sz w:val="24"/>
          <w:szCs w:val="24"/>
        </w:rPr>
        <w:t>cefdinir</w:t>
      </w:r>
      <w:proofErr w:type="spellEnd"/>
      <w:r w:rsidRPr="006850E5">
        <w:rPr>
          <w:rFonts w:asciiTheme="minorHAnsi" w:hAnsiTheme="minorHAnsi"/>
          <w:sz w:val="24"/>
          <w:szCs w:val="24"/>
        </w:rPr>
        <w:t xml:space="preserve"> augmente avec la posologie, mais pas de manière proportionnelle à la fourchette d’augmentation de la posologie. La biodisponibilité du </w:t>
      </w:r>
      <w:proofErr w:type="spellStart"/>
      <w:r w:rsidRPr="006850E5">
        <w:rPr>
          <w:rFonts w:asciiTheme="minorHAnsi" w:hAnsiTheme="minorHAnsi"/>
          <w:sz w:val="24"/>
          <w:szCs w:val="24"/>
        </w:rPr>
        <w:t>cefdinir</w:t>
      </w:r>
      <w:proofErr w:type="spellEnd"/>
      <w:r w:rsidRPr="006850E5">
        <w:rPr>
          <w:rFonts w:asciiTheme="minorHAnsi" w:hAnsiTheme="minorHAnsi"/>
          <w:sz w:val="24"/>
          <w:szCs w:val="24"/>
        </w:rPr>
        <w:t xml:space="preserve"> est établie à 21</w:t>
      </w:r>
      <w:r w:rsidR="006850E5">
        <w:rPr>
          <w:rFonts w:asciiTheme="minorHAnsi" w:hAnsiTheme="minorHAnsi"/>
          <w:sz w:val="24"/>
          <w:szCs w:val="24"/>
        </w:rPr>
        <w:t xml:space="preserve"> </w:t>
      </w:r>
      <w:r w:rsidRPr="006850E5">
        <w:rPr>
          <w:rFonts w:asciiTheme="minorHAnsi" w:hAnsiTheme="minorHAnsi"/>
          <w:sz w:val="24"/>
          <w:szCs w:val="24"/>
        </w:rPr>
        <w:t>% après la prise de 300</w:t>
      </w:r>
      <w:r w:rsidR="006850E5">
        <w:rPr>
          <w:rFonts w:asciiTheme="minorHAnsi" w:hAnsiTheme="minorHAnsi"/>
          <w:sz w:val="24"/>
          <w:szCs w:val="24"/>
        </w:rPr>
        <w:t xml:space="preserve"> </w:t>
      </w:r>
      <w:r w:rsidRPr="006850E5">
        <w:rPr>
          <w:rFonts w:asciiTheme="minorHAnsi" w:hAnsiTheme="minorHAnsi"/>
          <w:sz w:val="24"/>
          <w:szCs w:val="24"/>
        </w:rPr>
        <w:t>mg et à 16</w:t>
      </w:r>
      <w:r w:rsidR="006850E5">
        <w:rPr>
          <w:rFonts w:asciiTheme="minorHAnsi" w:hAnsiTheme="minorHAnsi"/>
          <w:sz w:val="24"/>
          <w:szCs w:val="24"/>
        </w:rPr>
        <w:t xml:space="preserve"> </w:t>
      </w:r>
      <w:r w:rsidRPr="006850E5">
        <w:rPr>
          <w:rFonts w:asciiTheme="minorHAnsi" w:hAnsiTheme="minorHAnsi"/>
          <w:sz w:val="24"/>
          <w:szCs w:val="24"/>
        </w:rPr>
        <w:t xml:space="preserve">% après la prise d’un comprimé de </w:t>
      </w:r>
      <w:proofErr w:type="spellStart"/>
      <w:r w:rsidRPr="006850E5">
        <w:rPr>
          <w:rFonts w:asciiTheme="minorHAnsi" w:hAnsiTheme="minorHAnsi"/>
          <w:sz w:val="24"/>
          <w:szCs w:val="24"/>
        </w:rPr>
        <w:t>cefdinir</w:t>
      </w:r>
      <w:proofErr w:type="spellEnd"/>
      <w:r w:rsidRPr="006850E5">
        <w:rPr>
          <w:rFonts w:asciiTheme="minorHAnsi" w:hAnsiTheme="minorHAnsi"/>
          <w:sz w:val="24"/>
          <w:szCs w:val="24"/>
        </w:rPr>
        <w:t xml:space="preserve"> de 600</w:t>
      </w:r>
      <w:r w:rsidR="006850E5">
        <w:rPr>
          <w:rFonts w:asciiTheme="minorHAnsi" w:hAnsiTheme="minorHAnsi"/>
          <w:sz w:val="24"/>
          <w:szCs w:val="24"/>
        </w:rPr>
        <w:t xml:space="preserve"> </w:t>
      </w:r>
      <w:r w:rsidRPr="006850E5">
        <w:rPr>
          <w:rFonts w:asciiTheme="minorHAnsi" w:hAnsiTheme="minorHAnsi"/>
          <w:sz w:val="24"/>
          <w:szCs w:val="24"/>
        </w:rPr>
        <w:t xml:space="preserve">mg. Après un repas riche en graisses, l’absorption de </w:t>
      </w:r>
      <w:proofErr w:type="spellStart"/>
      <w:r w:rsidRPr="006850E5">
        <w:rPr>
          <w:rFonts w:asciiTheme="minorHAnsi" w:hAnsiTheme="minorHAnsi"/>
          <w:sz w:val="24"/>
          <w:szCs w:val="24"/>
        </w:rPr>
        <w:t>cefdinir</w:t>
      </w:r>
      <w:proofErr w:type="spellEnd"/>
      <w:r w:rsidR="006850E5">
        <w:rPr>
          <w:rFonts w:asciiTheme="minorHAnsi" w:hAnsiTheme="minorHAnsi"/>
          <w:sz w:val="24"/>
          <w:szCs w:val="24"/>
        </w:rPr>
        <w:t xml:space="preserve"> diminue, </w:t>
      </w:r>
      <w:r w:rsidRPr="006850E5">
        <w:rPr>
          <w:rFonts w:asciiTheme="minorHAnsi" w:hAnsiTheme="minorHAnsi"/>
          <w:sz w:val="24"/>
          <w:szCs w:val="24"/>
        </w:rPr>
        <w:t xml:space="preserve">mais cette diminution n’a pas d’importance clinique.  Le </w:t>
      </w:r>
      <w:proofErr w:type="spellStart"/>
      <w:r w:rsidRPr="006850E5">
        <w:rPr>
          <w:rFonts w:asciiTheme="minorHAnsi" w:hAnsiTheme="minorHAnsi"/>
          <w:sz w:val="24"/>
          <w:szCs w:val="24"/>
        </w:rPr>
        <w:t>cefdinir</w:t>
      </w:r>
      <w:proofErr w:type="spellEnd"/>
      <w:r w:rsidRPr="006850E5">
        <w:rPr>
          <w:rFonts w:asciiTheme="minorHAnsi" w:hAnsiTheme="minorHAnsi"/>
          <w:sz w:val="24"/>
          <w:szCs w:val="24"/>
        </w:rPr>
        <w:t xml:space="preserve"> peut être pris pendant ou en dehors des repas. </w:t>
      </w:r>
    </w:p>
    <w:p w:rsidR="002617BF" w:rsidRDefault="002617BF" w:rsidP="006850E5">
      <w:pPr>
        <w:suppressAutoHyphens/>
        <w:spacing w:line="360" w:lineRule="auto"/>
        <w:ind w:left="567"/>
        <w:rPr>
          <w:rFonts w:asciiTheme="minorHAnsi" w:hAnsiTheme="minorHAnsi"/>
          <w:sz w:val="24"/>
          <w:szCs w:val="24"/>
        </w:rPr>
      </w:pPr>
    </w:p>
    <w:p w:rsidR="006850E5" w:rsidRDefault="006850E5" w:rsidP="006850E5">
      <w:pPr>
        <w:suppressAutoHyphens/>
        <w:spacing w:line="360" w:lineRule="auto"/>
        <w:ind w:left="567"/>
        <w:rPr>
          <w:rFonts w:asciiTheme="minorHAnsi" w:hAnsiTheme="minorHAnsi"/>
          <w:sz w:val="24"/>
          <w:szCs w:val="24"/>
        </w:rPr>
      </w:pPr>
      <w:r>
        <w:rPr>
          <w:rFonts w:asciiTheme="minorHAnsi" w:hAnsiTheme="minorHAnsi"/>
          <w:sz w:val="24"/>
          <w:szCs w:val="24"/>
        </w:rPr>
        <w:t>Paramètres a</w:t>
      </w:r>
      <w:r w:rsidRPr="006850E5">
        <w:rPr>
          <w:rFonts w:asciiTheme="minorHAnsi" w:hAnsiTheme="minorHAnsi"/>
          <w:sz w:val="24"/>
          <w:szCs w:val="24"/>
        </w:rPr>
        <w:t xml:space="preserve">près l'administration d'un comprimé de </w:t>
      </w:r>
      <w:proofErr w:type="spellStart"/>
      <w:r w:rsidRPr="006850E5">
        <w:rPr>
          <w:rFonts w:asciiTheme="minorHAnsi" w:hAnsiTheme="minorHAnsi"/>
          <w:sz w:val="24"/>
          <w:szCs w:val="24"/>
        </w:rPr>
        <w:t>cefdinir</w:t>
      </w:r>
      <w:proofErr w:type="spellEnd"/>
      <w:r>
        <w:rPr>
          <w:rFonts w:asciiTheme="minorHAnsi" w:hAnsiTheme="minorHAnsi"/>
          <w:sz w:val="24"/>
          <w:szCs w:val="24"/>
        </w:rPr>
        <w:t>.</w:t>
      </w:r>
    </w:p>
    <w:tbl>
      <w:tblPr>
        <w:tblStyle w:val="TableGrid"/>
        <w:tblW w:w="0" w:type="auto"/>
        <w:tblInd w:w="567" w:type="dxa"/>
        <w:tblLook w:val="04A0" w:firstRow="1" w:lastRow="0" w:firstColumn="1" w:lastColumn="0" w:noHBand="0" w:noVBand="1"/>
      </w:tblPr>
      <w:tblGrid>
        <w:gridCol w:w="2879"/>
        <w:gridCol w:w="2808"/>
        <w:gridCol w:w="2808"/>
      </w:tblGrid>
      <w:tr w:rsidR="006850E5" w:rsidTr="00CF7B27">
        <w:trPr>
          <w:tblHeader/>
        </w:trPr>
        <w:tc>
          <w:tcPr>
            <w:tcW w:w="3020" w:type="dxa"/>
          </w:tcPr>
          <w:p w:rsidR="006850E5" w:rsidRDefault="006850E5" w:rsidP="006850E5">
            <w:pPr>
              <w:suppressAutoHyphens/>
              <w:spacing w:line="360" w:lineRule="auto"/>
              <w:rPr>
                <w:rFonts w:asciiTheme="minorHAnsi" w:hAnsiTheme="minorHAnsi"/>
                <w:sz w:val="24"/>
                <w:szCs w:val="24"/>
              </w:rPr>
            </w:pPr>
          </w:p>
        </w:tc>
        <w:tc>
          <w:tcPr>
            <w:tcW w:w="3021" w:type="dxa"/>
          </w:tcPr>
          <w:p w:rsidR="006850E5" w:rsidRDefault="006850E5" w:rsidP="006850E5">
            <w:pPr>
              <w:suppressAutoHyphens/>
              <w:spacing w:line="360" w:lineRule="auto"/>
              <w:jc w:val="center"/>
              <w:rPr>
                <w:rFonts w:asciiTheme="minorHAnsi" w:hAnsiTheme="minorHAnsi"/>
                <w:sz w:val="24"/>
                <w:szCs w:val="24"/>
              </w:rPr>
            </w:pPr>
            <w:r>
              <w:rPr>
                <w:rFonts w:asciiTheme="minorHAnsi" w:hAnsiTheme="minorHAnsi"/>
                <w:sz w:val="24"/>
                <w:szCs w:val="24"/>
              </w:rPr>
              <w:t>Dose unique de 300 mg</w:t>
            </w:r>
          </w:p>
        </w:tc>
        <w:tc>
          <w:tcPr>
            <w:tcW w:w="3021" w:type="dxa"/>
          </w:tcPr>
          <w:p w:rsidR="006850E5" w:rsidRDefault="006850E5" w:rsidP="00A24DDE">
            <w:pPr>
              <w:suppressAutoHyphens/>
              <w:spacing w:line="360" w:lineRule="auto"/>
              <w:jc w:val="center"/>
              <w:rPr>
                <w:rFonts w:asciiTheme="minorHAnsi" w:hAnsiTheme="minorHAnsi"/>
                <w:sz w:val="24"/>
                <w:szCs w:val="24"/>
              </w:rPr>
            </w:pPr>
            <w:r>
              <w:rPr>
                <w:rFonts w:asciiTheme="minorHAnsi" w:hAnsiTheme="minorHAnsi"/>
                <w:sz w:val="24"/>
                <w:szCs w:val="24"/>
              </w:rPr>
              <w:t xml:space="preserve">Dose unique de </w:t>
            </w:r>
            <w:r w:rsidR="00A24DDE">
              <w:rPr>
                <w:rFonts w:asciiTheme="minorHAnsi" w:hAnsiTheme="minorHAnsi"/>
                <w:sz w:val="24"/>
                <w:szCs w:val="24"/>
              </w:rPr>
              <w:t>6</w:t>
            </w:r>
            <w:r>
              <w:rPr>
                <w:rFonts w:asciiTheme="minorHAnsi" w:hAnsiTheme="minorHAnsi"/>
                <w:sz w:val="24"/>
                <w:szCs w:val="24"/>
              </w:rPr>
              <w:t>00 mg</w:t>
            </w:r>
          </w:p>
        </w:tc>
      </w:tr>
      <w:tr w:rsidR="006850E5" w:rsidTr="006850E5">
        <w:tc>
          <w:tcPr>
            <w:tcW w:w="3020" w:type="dxa"/>
          </w:tcPr>
          <w:p w:rsidR="006850E5" w:rsidRDefault="006850E5" w:rsidP="006850E5">
            <w:pPr>
              <w:suppressAutoHyphens/>
              <w:spacing w:line="360" w:lineRule="auto"/>
              <w:rPr>
                <w:rFonts w:asciiTheme="minorHAnsi" w:hAnsiTheme="minorHAnsi"/>
                <w:sz w:val="24"/>
                <w:szCs w:val="24"/>
              </w:rPr>
            </w:pPr>
            <w:proofErr w:type="spellStart"/>
            <w:r w:rsidRPr="006850E5">
              <w:rPr>
                <w:rFonts w:asciiTheme="minorHAnsi" w:hAnsiTheme="minorHAnsi"/>
                <w:sz w:val="24"/>
                <w:szCs w:val="24"/>
              </w:rPr>
              <w:t>Cmax</w:t>
            </w:r>
            <w:proofErr w:type="spellEnd"/>
            <w:r w:rsidRPr="006850E5">
              <w:rPr>
                <w:rFonts w:asciiTheme="minorHAnsi" w:hAnsiTheme="minorHAnsi"/>
                <w:sz w:val="24"/>
                <w:szCs w:val="24"/>
              </w:rPr>
              <w:t xml:space="preserve"> (µg/ml)</w:t>
            </w:r>
          </w:p>
        </w:tc>
        <w:tc>
          <w:tcPr>
            <w:tcW w:w="3021" w:type="dxa"/>
          </w:tcPr>
          <w:p w:rsidR="006850E5" w:rsidRDefault="006850E5" w:rsidP="006850E5">
            <w:pPr>
              <w:suppressAutoHyphens/>
              <w:spacing w:line="360" w:lineRule="auto"/>
              <w:jc w:val="center"/>
              <w:rPr>
                <w:rFonts w:asciiTheme="minorHAnsi" w:hAnsiTheme="minorHAnsi"/>
                <w:sz w:val="24"/>
                <w:szCs w:val="24"/>
              </w:rPr>
            </w:pPr>
            <w:r>
              <w:rPr>
                <w:rFonts w:asciiTheme="minorHAnsi" w:hAnsiTheme="minorHAnsi"/>
                <w:sz w:val="24"/>
                <w:szCs w:val="24"/>
              </w:rPr>
              <w:t>1,60</w:t>
            </w:r>
          </w:p>
        </w:tc>
        <w:tc>
          <w:tcPr>
            <w:tcW w:w="3021" w:type="dxa"/>
          </w:tcPr>
          <w:p w:rsidR="006850E5" w:rsidRDefault="006850E5" w:rsidP="006850E5">
            <w:pPr>
              <w:suppressAutoHyphens/>
              <w:spacing w:line="360" w:lineRule="auto"/>
              <w:jc w:val="center"/>
              <w:rPr>
                <w:rFonts w:asciiTheme="minorHAnsi" w:hAnsiTheme="minorHAnsi"/>
                <w:sz w:val="24"/>
                <w:szCs w:val="24"/>
              </w:rPr>
            </w:pPr>
            <w:r>
              <w:rPr>
                <w:rFonts w:asciiTheme="minorHAnsi" w:hAnsiTheme="minorHAnsi"/>
                <w:sz w:val="24"/>
                <w:szCs w:val="24"/>
              </w:rPr>
              <w:t>2,87</w:t>
            </w:r>
          </w:p>
        </w:tc>
      </w:tr>
      <w:tr w:rsidR="006850E5" w:rsidTr="006850E5">
        <w:tc>
          <w:tcPr>
            <w:tcW w:w="3020" w:type="dxa"/>
          </w:tcPr>
          <w:p w:rsidR="006850E5" w:rsidRDefault="006850E5" w:rsidP="006850E5">
            <w:pPr>
              <w:suppressAutoHyphens/>
              <w:spacing w:line="360" w:lineRule="auto"/>
              <w:rPr>
                <w:rFonts w:asciiTheme="minorHAnsi" w:hAnsiTheme="minorHAnsi"/>
                <w:sz w:val="24"/>
                <w:szCs w:val="24"/>
              </w:rPr>
            </w:pPr>
            <w:proofErr w:type="spellStart"/>
            <w:r w:rsidRPr="006850E5">
              <w:rPr>
                <w:rFonts w:asciiTheme="minorHAnsi" w:hAnsiTheme="minorHAnsi"/>
                <w:sz w:val="24"/>
                <w:szCs w:val="24"/>
              </w:rPr>
              <w:t>tmax</w:t>
            </w:r>
            <w:proofErr w:type="spellEnd"/>
            <w:r w:rsidRPr="006850E5">
              <w:rPr>
                <w:rFonts w:asciiTheme="minorHAnsi" w:hAnsiTheme="minorHAnsi"/>
                <w:sz w:val="24"/>
                <w:szCs w:val="24"/>
              </w:rPr>
              <w:t xml:space="preserve"> (heures)</w:t>
            </w:r>
          </w:p>
        </w:tc>
        <w:tc>
          <w:tcPr>
            <w:tcW w:w="3021" w:type="dxa"/>
          </w:tcPr>
          <w:p w:rsidR="006850E5" w:rsidRDefault="006850E5" w:rsidP="006850E5">
            <w:pPr>
              <w:suppressAutoHyphens/>
              <w:spacing w:line="360" w:lineRule="auto"/>
              <w:jc w:val="center"/>
              <w:rPr>
                <w:rFonts w:asciiTheme="minorHAnsi" w:hAnsiTheme="minorHAnsi"/>
                <w:sz w:val="24"/>
                <w:szCs w:val="24"/>
              </w:rPr>
            </w:pPr>
            <w:r>
              <w:rPr>
                <w:rFonts w:asciiTheme="minorHAnsi" w:hAnsiTheme="minorHAnsi"/>
                <w:sz w:val="24"/>
                <w:szCs w:val="24"/>
              </w:rPr>
              <w:t>2,9</w:t>
            </w:r>
          </w:p>
        </w:tc>
        <w:tc>
          <w:tcPr>
            <w:tcW w:w="3021" w:type="dxa"/>
          </w:tcPr>
          <w:p w:rsidR="006850E5" w:rsidRDefault="006850E5" w:rsidP="006850E5">
            <w:pPr>
              <w:suppressAutoHyphens/>
              <w:spacing w:line="360" w:lineRule="auto"/>
              <w:jc w:val="center"/>
              <w:rPr>
                <w:rFonts w:asciiTheme="minorHAnsi" w:hAnsiTheme="minorHAnsi"/>
                <w:sz w:val="24"/>
                <w:szCs w:val="24"/>
              </w:rPr>
            </w:pPr>
            <w:r>
              <w:rPr>
                <w:rFonts w:asciiTheme="minorHAnsi" w:hAnsiTheme="minorHAnsi"/>
                <w:sz w:val="24"/>
                <w:szCs w:val="24"/>
              </w:rPr>
              <w:t>3,0</w:t>
            </w:r>
          </w:p>
        </w:tc>
      </w:tr>
      <w:tr w:rsidR="006850E5" w:rsidTr="006850E5">
        <w:tc>
          <w:tcPr>
            <w:tcW w:w="3020" w:type="dxa"/>
          </w:tcPr>
          <w:p w:rsidR="006850E5" w:rsidRDefault="006850E5" w:rsidP="006850E5">
            <w:pPr>
              <w:suppressAutoHyphens/>
              <w:spacing w:line="360" w:lineRule="auto"/>
              <w:rPr>
                <w:rFonts w:asciiTheme="minorHAnsi" w:hAnsiTheme="minorHAnsi"/>
                <w:sz w:val="24"/>
                <w:szCs w:val="24"/>
              </w:rPr>
            </w:pPr>
            <w:r w:rsidRPr="006850E5">
              <w:rPr>
                <w:rFonts w:asciiTheme="minorHAnsi" w:hAnsiTheme="minorHAnsi"/>
                <w:sz w:val="24"/>
                <w:szCs w:val="24"/>
              </w:rPr>
              <w:lastRenderedPageBreak/>
              <w:t>ASC (µg/heure/ml)</w:t>
            </w:r>
          </w:p>
        </w:tc>
        <w:tc>
          <w:tcPr>
            <w:tcW w:w="3021" w:type="dxa"/>
          </w:tcPr>
          <w:p w:rsidR="006850E5" w:rsidRDefault="006850E5" w:rsidP="006850E5">
            <w:pPr>
              <w:suppressAutoHyphens/>
              <w:spacing w:line="360" w:lineRule="auto"/>
              <w:jc w:val="center"/>
              <w:rPr>
                <w:rFonts w:asciiTheme="minorHAnsi" w:hAnsiTheme="minorHAnsi"/>
                <w:sz w:val="24"/>
                <w:szCs w:val="24"/>
              </w:rPr>
            </w:pPr>
            <w:r>
              <w:rPr>
                <w:rFonts w:asciiTheme="minorHAnsi" w:hAnsiTheme="minorHAnsi"/>
                <w:sz w:val="24"/>
                <w:szCs w:val="24"/>
              </w:rPr>
              <w:t>7,05</w:t>
            </w:r>
          </w:p>
        </w:tc>
        <w:tc>
          <w:tcPr>
            <w:tcW w:w="3021" w:type="dxa"/>
          </w:tcPr>
          <w:p w:rsidR="006850E5" w:rsidRDefault="006850E5" w:rsidP="006850E5">
            <w:pPr>
              <w:suppressAutoHyphens/>
              <w:spacing w:line="360" w:lineRule="auto"/>
              <w:jc w:val="center"/>
              <w:rPr>
                <w:rFonts w:asciiTheme="minorHAnsi" w:hAnsiTheme="minorHAnsi"/>
                <w:sz w:val="24"/>
                <w:szCs w:val="24"/>
              </w:rPr>
            </w:pPr>
            <w:r>
              <w:rPr>
                <w:rFonts w:asciiTheme="minorHAnsi" w:hAnsiTheme="minorHAnsi"/>
                <w:sz w:val="24"/>
                <w:szCs w:val="24"/>
              </w:rPr>
              <w:t>11,1</w:t>
            </w:r>
          </w:p>
        </w:tc>
      </w:tr>
    </w:tbl>
    <w:p w:rsidR="00CF7B27" w:rsidRDefault="00CF7B27" w:rsidP="006850E5">
      <w:pPr>
        <w:suppressAutoHyphens/>
        <w:spacing w:line="360" w:lineRule="auto"/>
        <w:ind w:left="567"/>
        <w:rPr>
          <w:rFonts w:asciiTheme="minorHAnsi" w:hAnsiTheme="minorHAnsi"/>
          <w:sz w:val="24"/>
          <w:szCs w:val="24"/>
        </w:rPr>
      </w:pPr>
    </w:p>
    <w:p w:rsidR="002617BF" w:rsidRPr="006850E5" w:rsidRDefault="006850E5" w:rsidP="006850E5">
      <w:pPr>
        <w:suppressAutoHyphens/>
        <w:spacing w:line="360" w:lineRule="auto"/>
        <w:ind w:left="567"/>
        <w:rPr>
          <w:rFonts w:asciiTheme="minorHAnsi" w:hAnsiTheme="minorHAnsi"/>
          <w:sz w:val="24"/>
          <w:szCs w:val="24"/>
        </w:rPr>
      </w:pPr>
      <w:r>
        <w:rPr>
          <w:rFonts w:asciiTheme="minorHAnsi" w:hAnsiTheme="minorHAnsi"/>
          <w:sz w:val="24"/>
          <w:szCs w:val="24"/>
        </w:rPr>
        <w:t>L</w:t>
      </w:r>
      <w:r w:rsidR="002617BF" w:rsidRPr="006850E5">
        <w:rPr>
          <w:rFonts w:asciiTheme="minorHAnsi" w:hAnsiTheme="minorHAnsi"/>
          <w:sz w:val="24"/>
          <w:szCs w:val="24"/>
        </w:rPr>
        <w:t xml:space="preserve">e </w:t>
      </w:r>
      <w:proofErr w:type="spellStart"/>
      <w:r w:rsidR="002617BF" w:rsidRPr="006850E5">
        <w:rPr>
          <w:rFonts w:asciiTheme="minorHAnsi" w:hAnsiTheme="minorHAnsi"/>
          <w:sz w:val="24"/>
          <w:szCs w:val="24"/>
        </w:rPr>
        <w:t>cefdinir</w:t>
      </w:r>
      <w:proofErr w:type="spellEnd"/>
      <w:r w:rsidR="002617BF" w:rsidRPr="006850E5">
        <w:rPr>
          <w:rFonts w:asciiTheme="minorHAnsi" w:hAnsiTheme="minorHAnsi"/>
          <w:sz w:val="24"/>
          <w:szCs w:val="24"/>
        </w:rPr>
        <w:t xml:space="preserve"> ne s'accumule pas dans le plasma après une administration </w:t>
      </w:r>
      <w:r w:rsidR="000C0DD1">
        <w:rPr>
          <w:rFonts w:asciiTheme="minorHAnsi" w:hAnsiTheme="minorHAnsi"/>
          <w:sz w:val="24"/>
          <w:szCs w:val="24"/>
        </w:rPr>
        <w:t>de 1 ou 2</w:t>
      </w:r>
      <w:r w:rsidR="002617BF" w:rsidRPr="006850E5">
        <w:rPr>
          <w:rFonts w:asciiTheme="minorHAnsi" w:hAnsiTheme="minorHAnsi"/>
          <w:sz w:val="24"/>
          <w:szCs w:val="24"/>
        </w:rPr>
        <w:t xml:space="preserve"> fois par jour </w:t>
      </w:r>
      <w:r w:rsidR="000C0DD1">
        <w:rPr>
          <w:rFonts w:asciiTheme="minorHAnsi" w:hAnsiTheme="minorHAnsi"/>
          <w:sz w:val="24"/>
          <w:szCs w:val="24"/>
        </w:rPr>
        <w:t>ch</w:t>
      </w:r>
      <w:r>
        <w:rPr>
          <w:rFonts w:asciiTheme="minorHAnsi" w:hAnsiTheme="minorHAnsi"/>
          <w:sz w:val="24"/>
          <w:szCs w:val="24"/>
        </w:rPr>
        <w:t>ez</w:t>
      </w:r>
      <w:r w:rsidR="002617BF" w:rsidRPr="006850E5">
        <w:rPr>
          <w:rFonts w:asciiTheme="minorHAnsi" w:hAnsiTheme="minorHAnsi"/>
          <w:sz w:val="24"/>
          <w:szCs w:val="24"/>
        </w:rPr>
        <w:t xml:space="preserve"> </w:t>
      </w:r>
      <w:r w:rsidR="000C0DD1">
        <w:rPr>
          <w:rFonts w:asciiTheme="minorHAnsi" w:hAnsiTheme="minorHAnsi"/>
          <w:sz w:val="24"/>
          <w:szCs w:val="24"/>
        </w:rPr>
        <w:t>l</w:t>
      </w:r>
      <w:r w:rsidR="002617BF" w:rsidRPr="006850E5">
        <w:rPr>
          <w:rFonts w:asciiTheme="minorHAnsi" w:hAnsiTheme="minorHAnsi"/>
          <w:sz w:val="24"/>
          <w:szCs w:val="24"/>
        </w:rPr>
        <w:t xml:space="preserve">es patients présentant une fonction rénale normale. </w:t>
      </w:r>
    </w:p>
    <w:p w:rsidR="002617BF" w:rsidRPr="006850E5" w:rsidRDefault="002617BF" w:rsidP="006850E5">
      <w:pPr>
        <w:suppressAutoHyphens/>
        <w:spacing w:line="360" w:lineRule="auto"/>
        <w:ind w:left="567"/>
        <w:rPr>
          <w:rFonts w:asciiTheme="minorHAnsi" w:hAnsiTheme="minorHAnsi"/>
          <w:sz w:val="24"/>
          <w:szCs w:val="24"/>
        </w:rPr>
      </w:pPr>
    </w:p>
    <w:p w:rsidR="002617BF" w:rsidRPr="000C0DD1" w:rsidRDefault="002617BF" w:rsidP="006850E5">
      <w:pPr>
        <w:suppressAutoHyphens/>
        <w:spacing w:line="360" w:lineRule="auto"/>
        <w:ind w:left="567"/>
        <w:rPr>
          <w:rFonts w:asciiTheme="minorHAnsi" w:hAnsiTheme="minorHAnsi"/>
          <w:b/>
          <w:sz w:val="24"/>
          <w:szCs w:val="24"/>
        </w:rPr>
      </w:pPr>
      <w:r w:rsidRPr="000C0DD1">
        <w:rPr>
          <w:rFonts w:asciiTheme="minorHAnsi" w:hAnsiTheme="minorHAnsi"/>
          <w:b/>
          <w:sz w:val="24"/>
          <w:szCs w:val="24"/>
        </w:rPr>
        <w:t>Distribution</w:t>
      </w:r>
    </w:p>
    <w:p w:rsidR="000C0DD1" w:rsidRDefault="002617BF" w:rsidP="006850E5">
      <w:pPr>
        <w:suppressAutoHyphens/>
        <w:spacing w:line="360" w:lineRule="auto"/>
        <w:ind w:left="567"/>
        <w:rPr>
          <w:rFonts w:asciiTheme="minorHAnsi" w:hAnsiTheme="minorHAnsi"/>
          <w:sz w:val="24"/>
          <w:szCs w:val="24"/>
        </w:rPr>
      </w:pPr>
      <w:r w:rsidRPr="006850E5">
        <w:rPr>
          <w:rFonts w:asciiTheme="minorHAnsi" w:hAnsiTheme="minorHAnsi"/>
          <w:sz w:val="24"/>
          <w:szCs w:val="24"/>
        </w:rPr>
        <w:t>Le volume de distribution moyen est de 0,67</w:t>
      </w:r>
      <w:r w:rsidR="000C0DD1">
        <w:rPr>
          <w:rFonts w:asciiTheme="minorHAnsi" w:hAnsiTheme="minorHAnsi"/>
          <w:sz w:val="24"/>
          <w:szCs w:val="24"/>
        </w:rPr>
        <w:t xml:space="preserve"> </w:t>
      </w:r>
      <w:r w:rsidRPr="006850E5">
        <w:rPr>
          <w:rFonts w:asciiTheme="minorHAnsi" w:hAnsiTheme="minorHAnsi"/>
          <w:sz w:val="24"/>
          <w:szCs w:val="24"/>
        </w:rPr>
        <w:t>l/kg (±</w:t>
      </w:r>
      <w:r w:rsidR="000C0DD1">
        <w:rPr>
          <w:rFonts w:asciiTheme="minorHAnsi" w:hAnsiTheme="minorHAnsi"/>
          <w:sz w:val="24"/>
          <w:szCs w:val="24"/>
        </w:rPr>
        <w:t xml:space="preserve"> 0,29).</w:t>
      </w:r>
    </w:p>
    <w:p w:rsidR="002617BF" w:rsidRPr="006850E5" w:rsidRDefault="002617BF" w:rsidP="006850E5">
      <w:pPr>
        <w:suppressAutoHyphens/>
        <w:spacing w:line="360" w:lineRule="auto"/>
        <w:ind w:left="567"/>
        <w:rPr>
          <w:rFonts w:asciiTheme="minorHAnsi" w:hAnsiTheme="minorHAnsi"/>
          <w:sz w:val="24"/>
          <w:szCs w:val="24"/>
        </w:rPr>
      </w:pPr>
      <w:r w:rsidRPr="006850E5">
        <w:rPr>
          <w:rFonts w:asciiTheme="minorHAnsi" w:hAnsiTheme="minorHAnsi"/>
          <w:sz w:val="24"/>
          <w:szCs w:val="24"/>
        </w:rPr>
        <w:t xml:space="preserve">Le </w:t>
      </w:r>
      <w:proofErr w:type="spellStart"/>
      <w:r w:rsidRPr="006850E5">
        <w:rPr>
          <w:rFonts w:asciiTheme="minorHAnsi" w:hAnsiTheme="minorHAnsi"/>
          <w:sz w:val="24"/>
          <w:szCs w:val="24"/>
        </w:rPr>
        <w:t>cefdinir</w:t>
      </w:r>
      <w:proofErr w:type="spellEnd"/>
      <w:r w:rsidRPr="006850E5">
        <w:rPr>
          <w:rFonts w:asciiTheme="minorHAnsi" w:hAnsiTheme="minorHAnsi"/>
          <w:sz w:val="24"/>
          <w:szCs w:val="24"/>
        </w:rPr>
        <w:t xml:space="preserve"> est lié entre 60% à 70</w:t>
      </w:r>
      <w:r w:rsidR="000C0DD1">
        <w:rPr>
          <w:rFonts w:asciiTheme="minorHAnsi" w:hAnsiTheme="minorHAnsi"/>
          <w:sz w:val="24"/>
          <w:szCs w:val="24"/>
        </w:rPr>
        <w:t xml:space="preserve"> </w:t>
      </w:r>
      <w:r w:rsidRPr="006850E5">
        <w:rPr>
          <w:rFonts w:asciiTheme="minorHAnsi" w:hAnsiTheme="minorHAnsi"/>
          <w:sz w:val="24"/>
          <w:szCs w:val="24"/>
        </w:rPr>
        <w:t>% aux protéines plasmatiques</w:t>
      </w:r>
      <w:r w:rsidR="000C0DD1">
        <w:rPr>
          <w:rFonts w:asciiTheme="minorHAnsi" w:hAnsiTheme="minorHAnsi"/>
          <w:sz w:val="24"/>
          <w:szCs w:val="24"/>
        </w:rPr>
        <w:t>. C</w:t>
      </w:r>
      <w:r w:rsidRPr="006850E5">
        <w:rPr>
          <w:rFonts w:asciiTheme="minorHAnsi" w:hAnsiTheme="minorHAnsi"/>
          <w:sz w:val="24"/>
          <w:szCs w:val="24"/>
        </w:rPr>
        <w:t xml:space="preserve">ette liaison est indépendante de la concentration. </w:t>
      </w:r>
    </w:p>
    <w:p w:rsidR="002617BF" w:rsidRPr="006850E5" w:rsidRDefault="002617BF" w:rsidP="006850E5">
      <w:pPr>
        <w:suppressAutoHyphens/>
        <w:spacing w:line="360" w:lineRule="auto"/>
        <w:ind w:left="567"/>
        <w:rPr>
          <w:rFonts w:asciiTheme="minorHAnsi" w:hAnsiTheme="minorHAnsi"/>
          <w:sz w:val="24"/>
          <w:szCs w:val="24"/>
        </w:rPr>
      </w:pPr>
    </w:p>
    <w:p w:rsidR="002617BF" w:rsidRPr="000C0DD1" w:rsidRDefault="002617BF" w:rsidP="006850E5">
      <w:pPr>
        <w:suppressAutoHyphens/>
        <w:spacing w:line="360" w:lineRule="auto"/>
        <w:ind w:left="567"/>
        <w:rPr>
          <w:rFonts w:asciiTheme="minorHAnsi" w:hAnsiTheme="minorHAnsi"/>
          <w:b/>
          <w:sz w:val="24"/>
          <w:szCs w:val="24"/>
        </w:rPr>
      </w:pPr>
      <w:r w:rsidRPr="000C0DD1">
        <w:rPr>
          <w:rFonts w:asciiTheme="minorHAnsi" w:hAnsiTheme="minorHAnsi"/>
          <w:b/>
          <w:sz w:val="24"/>
          <w:szCs w:val="24"/>
        </w:rPr>
        <w:t>Métabolisme et excrétion</w:t>
      </w:r>
    </w:p>
    <w:p w:rsidR="002617BF" w:rsidRPr="006850E5" w:rsidRDefault="008530EA" w:rsidP="008530EA">
      <w:pPr>
        <w:suppressAutoHyphens/>
        <w:spacing w:line="360" w:lineRule="auto"/>
        <w:ind w:left="567"/>
        <w:rPr>
          <w:rFonts w:asciiTheme="minorHAnsi" w:hAnsiTheme="minorHAnsi"/>
          <w:sz w:val="24"/>
          <w:szCs w:val="24"/>
        </w:rPr>
      </w:pPr>
      <w:r w:rsidRPr="008530EA">
        <w:rPr>
          <w:rFonts w:asciiTheme="minorHAnsi" w:hAnsiTheme="minorHAnsi"/>
          <w:sz w:val="24"/>
          <w:szCs w:val="24"/>
        </w:rPr>
        <w:t xml:space="preserve">Le </w:t>
      </w:r>
      <w:proofErr w:type="spellStart"/>
      <w:r w:rsidRPr="008530EA">
        <w:rPr>
          <w:rFonts w:asciiTheme="minorHAnsi" w:hAnsiTheme="minorHAnsi"/>
          <w:sz w:val="24"/>
          <w:szCs w:val="24"/>
        </w:rPr>
        <w:t>cefdinir</w:t>
      </w:r>
      <w:proofErr w:type="spellEnd"/>
      <w:r w:rsidRPr="008530EA">
        <w:rPr>
          <w:rFonts w:asciiTheme="minorHAnsi" w:hAnsiTheme="minorHAnsi"/>
          <w:sz w:val="24"/>
          <w:szCs w:val="24"/>
        </w:rPr>
        <w:t xml:space="preserve"> </w:t>
      </w:r>
      <w:r w:rsidR="00A24DDE">
        <w:rPr>
          <w:rFonts w:asciiTheme="minorHAnsi" w:hAnsiTheme="minorHAnsi"/>
          <w:sz w:val="24"/>
          <w:szCs w:val="24"/>
        </w:rPr>
        <w:t xml:space="preserve">n’est pas substantiellement métabolisé et </w:t>
      </w:r>
      <w:r w:rsidRPr="008530EA">
        <w:rPr>
          <w:rFonts w:asciiTheme="minorHAnsi" w:hAnsiTheme="minorHAnsi"/>
          <w:sz w:val="24"/>
          <w:szCs w:val="24"/>
        </w:rPr>
        <w:t xml:space="preserve">est éliminé principalement </w:t>
      </w:r>
      <w:r w:rsidR="00A24DDE">
        <w:rPr>
          <w:rFonts w:asciiTheme="minorHAnsi" w:hAnsiTheme="minorHAnsi"/>
          <w:sz w:val="24"/>
          <w:szCs w:val="24"/>
        </w:rPr>
        <w:t xml:space="preserve">inchangé </w:t>
      </w:r>
      <w:r w:rsidRPr="008530EA">
        <w:rPr>
          <w:rFonts w:asciiTheme="minorHAnsi" w:hAnsiTheme="minorHAnsi"/>
          <w:sz w:val="24"/>
          <w:szCs w:val="24"/>
        </w:rPr>
        <w:t xml:space="preserve">par excrétion rénale avec une demi-vie plasmatique (t½) moyenne de 1,7 (± 0,6) heure. </w:t>
      </w:r>
      <w:r>
        <w:rPr>
          <w:rFonts w:asciiTheme="minorHAnsi" w:hAnsiTheme="minorHAnsi"/>
          <w:sz w:val="24"/>
          <w:szCs w:val="24"/>
        </w:rPr>
        <w:t>En cas de</w:t>
      </w:r>
      <w:r w:rsidRPr="008530EA">
        <w:rPr>
          <w:rFonts w:asciiTheme="minorHAnsi" w:hAnsiTheme="minorHAnsi"/>
          <w:sz w:val="24"/>
          <w:szCs w:val="24"/>
        </w:rPr>
        <w:t xml:space="preserve"> fonction rénale normale, la clairance </w:t>
      </w:r>
      <w:r>
        <w:rPr>
          <w:rFonts w:asciiTheme="minorHAnsi" w:hAnsiTheme="minorHAnsi"/>
          <w:sz w:val="24"/>
          <w:szCs w:val="24"/>
        </w:rPr>
        <w:t xml:space="preserve">rénale </w:t>
      </w:r>
      <w:r w:rsidRPr="008530EA">
        <w:rPr>
          <w:rFonts w:asciiTheme="minorHAnsi" w:hAnsiTheme="minorHAnsi"/>
          <w:sz w:val="24"/>
          <w:szCs w:val="24"/>
        </w:rPr>
        <w:t xml:space="preserve">est de 2,0 (± 1,0) </w:t>
      </w:r>
      <w:proofErr w:type="spellStart"/>
      <w:r w:rsidRPr="008530EA">
        <w:rPr>
          <w:rFonts w:asciiTheme="minorHAnsi" w:hAnsiTheme="minorHAnsi"/>
          <w:sz w:val="24"/>
          <w:szCs w:val="24"/>
        </w:rPr>
        <w:t>mL</w:t>
      </w:r>
      <w:proofErr w:type="spellEnd"/>
      <w:r w:rsidRPr="008530EA">
        <w:rPr>
          <w:rFonts w:asciiTheme="minorHAnsi" w:hAnsiTheme="minorHAnsi"/>
          <w:sz w:val="24"/>
          <w:szCs w:val="24"/>
        </w:rPr>
        <w:t xml:space="preserve"> / min / kg</w:t>
      </w:r>
      <w:r>
        <w:rPr>
          <w:rFonts w:asciiTheme="minorHAnsi" w:hAnsiTheme="minorHAnsi"/>
          <w:sz w:val="24"/>
          <w:szCs w:val="24"/>
        </w:rPr>
        <w:t>.</w:t>
      </w:r>
      <w:r w:rsidRPr="008530EA">
        <w:rPr>
          <w:rFonts w:asciiTheme="minorHAnsi" w:hAnsiTheme="minorHAnsi"/>
          <w:sz w:val="24"/>
          <w:szCs w:val="24"/>
        </w:rPr>
        <w:t xml:space="preserve"> Le pourcentage moyen de dose retrouvée inchangée dans les urines après </w:t>
      </w:r>
      <w:r>
        <w:rPr>
          <w:rFonts w:asciiTheme="minorHAnsi" w:hAnsiTheme="minorHAnsi"/>
          <w:sz w:val="24"/>
          <w:szCs w:val="24"/>
        </w:rPr>
        <w:t xml:space="preserve">administration orale unique </w:t>
      </w:r>
      <w:r w:rsidRPr="008530EA">
        <w:rPr>
          <w:rFonts w:asciiTheme="minorHAnsi" w:hAnsiTheme="minorHAnsi"/>
          <w:sz w:val="24"/>
          <w:szCs w:val="24"/>
        </w:rPr>
        <w:t>de 300 mg et de 600 mg est de 18,4% (± 6,4) et 11,6% (± 4,6), respectivement. L'excrétion rénale étant la voie d'élimination prédominante, la posologie doit être ajustée chez les patients présentant une insuffisance rénale marquée ou qui subissent une hémodialyse.</w:t>
      </w:r>
    </w:p>
    <w:p w:rsidR="00282B8D" w:rsidRPr="002F27EE" w:rsidRDefault="00282B8D" w:rsidP="002F27EE">
      <w:pPr>
        <w:suppressAutoHyphens/>
        <w:spacing w:line="360" w:lineRule="auto"/>
        <w:ind w:left="567"/>
        <w:rPr>
          <w:rFonts w:asciiTheme="minorHAnsi" w:hAnsiTheme="minorHAnsi"/>
          <w:sz w:val="24"/>
          <w:szCs w:val="24"/>
        </w:rPr>
      </w:pPr>
    </w:p>
    <w:p w:rsidR="00282B8D"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5.3</w:t>
      </w:r>
      <w:r w:rsidRPr="002F27EE">
        <w:rPr>
          <w:rFonts w:asciiTheme="minorHAnsi" w:hAnsiTheme="minorHAnsi"/>
          <w:b/>
          <w:sz w:val="24"/>
          <w:szCs w:val="24"/>
        </w:rPr>
        <w:tab/>
        <w:t>Données de sécurité préclinique</w:t>
      </w:r>
    </w:p>
    <w:p w:rsidR="00282B8D" w:rsidRPr="002F27EE" w:rsidRDefault="00282B8D" w:rsidP="002F27EE">
      <w:pPr>
        <w:suppressAutoHyphens/>
        <w:spacing w:line="360" w:lineRule="auto"/>
        <w:ind w:left="567"/>
        <w:rPr>
          <w:rFonts w:asciiTheme="minorHAnsi" w:hAnsiTheme="minorHAnsi"/>
          <w:sz w:val="24"/>
          <w:szCs w:val="24"/>
        </w:rPr>
      </w:pPr>
    </w:p>
    <w:p w:rsidR="00282B8D" w:rsidRPr="002F27EE" w:rsidRDefault="00E86C6A" w:rsidP="002F27EE">
      <w:pPr>
        <w:suppressAutoHyphens/>
        <w:spacing w:line="360" w:lineRule="auto"/>
        <w:ind w:left="567"/>
        <w:rPr>
          <w:rFonts w:asciiTheme="minorHAnsi" w:hAnsiTheme="minorHAnsi"/>
          <w:sz w:val="24"/>
          <w:szCs w:val="24"/>
        </w:rPr>
      </w:pPr>
      <w:r>
        <w:rPr>
          <w:rFonts w:asciiTheme="minorHAnsi" w:hAnsiTheme="minorHAnsi"/>
          <w:sz w:val="24"/>
          <w:szCs w:val="24"/>
        </w:rPr>
        <w:t>Pas de donnés disponibles.</w:t>
      </w:r>
    </w:p>
    <w:p w:rsidR="00282B8D" w:rsidRPr="002F27EE" w:rsidRDefault="00282B8D" w:rsidP="002F27EE">
      <w:pPr>
        <w:suppressAutoHyphens/>
        <w:spacing w:line="360" w:lineRule="auto"/>
        <w:ind w:left="567"/>
        <w:rPr>
          <w:rFonts w:asciiTheme="minorHAnsi" w:hAnsiTheme="minorHAnsi"/>
          <w:sz w:val="24"/>
          <w:szCs w:val="24"/>
        </w:rPr>
      </w:pPr>
    </w:p>
    <w:p w:rsidR="00282B8D"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6.</w:t>
      </w:r>
      <w:r w:rsidRPr="002F27EE">
        <w:rPr>
          <w:rFonts w:asciiTheme="minorHAnsi" w:hAnsiTheme="minorHAnsi"/>
          <w:b/>
          <w:sz w:val="24"/>
          <w:szCs w:val="24"/>
        </w:rPr>
        <w:tab/>
        <w:t>DONN</w:t>
      </w:r>
      <w:r w:rsidR="00461068" w:rsidRPr="002F27EE">
        <w:rPr>
          <w:rFonts w:asciiTheme="minorHAnsi" w:hAnsiTheme="minorHAnsi"/>
          <w:b/>
          <w:sz w:val="24"/>
          <w:szCs w:val="24"/>
        </w:rPr>
        <w:t>É</w:t>
      </w:r>
      <w:r w:rsidRPr="002F27EE">
        <w:rPr>
          <w:rFonts w:asciiTheme="minorHAnsi" w:hAnsiTheme="minorHAnsi"/>
          <w:b/>
          <w:sz w:val="24"/>
          <w:szCs w:val="24"/>
        </w:rPr>
        <w:t>ES PHARMACEUTIQUES</w:t>
      </w:r>
    </w:p>
    <w:p w:rsidR="007A2718" w:rsidRPr="002F27EE" w:rsidRDefault="007A2718" w:rsidP="002F27EE">
      <w:pPr>
        <w:suppressAutoHyphens/>
        <w:spacing w:line="360" w:lineRule="auto"/>
        <w:ind w:left="567"/>
        <w:rPr>
          <w:rFonts w:asciiTheme="minorHAnsi" w:hAnsiTheme="minorHAnsi"/>
          <w:sz w:val="24"/>
          <w:szCs w:val="24"/>
        </w:rPr>
      </w:pPr>
    </w:p>
    <w:p w:rsidR="00282B8D"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6.1</w:t>
      </w:r>
      <w:r w:rsidRPr="002F27EE">
        <w:rPr>
          <w:rFonts w:asciiTheme="minorHAnsi" w:hAnsiTheme="minorHAnsi"/>
          <w:b/>
          <w:sz w:val="24"/>
          <w:szCs w:val="24"/>
        </w:rPr>
        <w:tab/>
        <w:t>Liste des excipients</w:t>
      </w:r>
    </w:p>
    <w:p w:rsidR="00942DF1" w:rsidRPr="0097037F" w:rsidRDefault="00942DF1" w:rsidP="00942DF1">
      <w:pPr>
        <w:pStyle w:val="ListParagraph"/>
        <w:numPr>
          <w:ilvl w:val="0"/>
          <w:numId w:val="18"/>
        </w:numPr>
        <w:spacing w:line="360" w:lineRule="auto"/>
        <w:jc w:val="both"/>
        <w:rPr>
          <w:rFonts w:asciiTheme="minorHAnsi" w:hAnsiTheme="minorHAnsi" w:cs="Arial"/>
          <w:sz w:val="24"/>
          <w:szCs w:val="24"/>
          <w:lang w:val="fr-BE"/>
        </w:rPr>
      </w:pPr>
      <w:r w:rsidRPr="00942DF1">
        <w:rPr>
          <w:rFonts w:asciiTheme="minorHAnsi" w:hAnsiTheme="minorHAnsi" w:cs="Arial"/>
          <w:sz w:val="24"/>
          <w:szCs w:val="24"/>
          <w:lang w:val=""/>
        </w:rPr>
        <w:t>A</w:t>
      </w:r>
      <w:proofErr w:type="spellStart"/>
      <w:r w:rsidRPr="0097037F">
        <w:rPr>
          <w:rFonts w:asciiTheme="minorHAnsi" w:hAnsiTheme="minorHAnsi" w:cs="Arial"/>
          <w:sz w:val="24"/>
          <w:szCs w:val="24"/>
          <w:lang w:val="fr-BE"/>
        </w:rPr>
        <w:t>cide</w:t>
      </w:r>
      <w:proofErr w:type="spellEnd"/>
      <w:r w:rsidRPr="0097037F">
        <w:rPr>
          <w:rFonts w:asciiTheme="minorHAnsi" w:hAnsiTheme="minorHAnsi" w:cs="Arial"/>
          <w:sz w:val="24"/>
          <w:szCs w:val="24"/>
          <w:lang w:val="fr-BE"/>
        </w:rPr>
        <w:t xml:space="preserve"> citrique, </w:t>
      </w:r>
    </w:p>
    <w:p w:rsidR="00942DF1" w:rsidRPr="0097037F" w:rsidRDefault="00942DF1" w:rsidP="00942DF1">
      <w:pPr>
        <w:pStyle w:val="ListParagraph"/>
        <w:numPr>
          <w:ilvl w:val="0"/>
          <w:numId w:val="18"/>
        </w:numPr>
        <w:spacing w:line="360" w:lineRule="auto"/>
        <w:jc w:val="both"/>
        <w:rPr>
          <w:rFonts w:asciiTheme="minorHAnsi" w:hAnsiTheme="minorHAnsi" w:cs="Arial"/>
          <w:sz w:val="24"/>
          <w:szCs w:val="24"/>
          <w:lang w:val="fr-BE"/>
        </w:rPr>
      </w:pPr>
      <w:r w:rsidRPr="0097037F">
        <w:rPr>
          <w:rFonts w:asciiTheme="minorHAnsi" w:hAnsiTheme="minorHAnsi" w:cs="Arial"/>
          <w:sz w:val="24"/>
          <w:szCs w:val="24"/>
          <w:lang w:val="fr-BE"/>
        </w:rPr>
        <w:t xml:space="preserve">Citrate de sodium, </w:t>
      </w:r>
    </w:p>
    <w:p w:rsidR="00942DF1" w:rsidRPr="0097037F" w:rsidRDefault="00942DF1" w:rsidP="00942DF1">
      <w:pPr>
        <w:pStyle w:val="ListParagraph"/>
        <w:numPr>
          <w:ilvl w:val="0"/>
          <w:numId w:val="18"/>
        </w:numPr>
        <w:spacing w:line="360" w:lineRule="auto"/>
        <w:jc w:val="both"/>
        <w:rPr>
          <w:rFonts w:asciiTheme="minorHAnsi" w:hAnsiTheme="minorHAnsi" w:cs="Arial"/>
          <w:sz w:val="24"/>
          <w:szCs w:val="24"/>
          <w:lang w:val="fr-BE"/>
        </w:rPr>
      </w:pPr>
      <w:r w:rsidRPr="0097037F">
        <w:rPr>
          <w:rFonts w:asciiTheme="minorHAnsi" w:hAnsiTheme="minorHAnsi" w:cs="Arial"/>
          <w:sz w:val="24"/>
          <w:szCs w:val="24"/>
          <w:lang w:val="fr-BE"/>
        </w:rPr>
        <w:t xml:space="preserve">Benzoate de sodium, </w:t>
      </w:r>
    </w:p>
    <w:p w:rsidR="00942DF1" w:rsidRPr="0097037F" w:rsidRDefault="00942DF1" w:rsidP="00942DF1">
      <w:pPr>
        <w:pStyle w:val="ListParagraph"/>
        <w:numPr>
          <w:ilvl w:val="0"/>
          <w:numId w:val="18"/>
        </w:numPr>
        <w:spacing w:line="360" w:lineRule="auto"/>
        <w:jc w:val="both"/>
        <w:rPr>
          <w:rFonts w:asciiTheme="minorHAnsi" w:hAnsiTheme="minorHAnsi" w:cs="Arial"/>
          <w:sz w:val="24"/>
          <w:szCs w:val="24"/>
          <w:lang w:val="fr-BE"/>
        </w:rPr>
      </w:pPr>
      <w:r w:rsidRPr="0097037F">
        <w:rPr>
          <w:rFonts w:asciiTheme="minorHAnsi" w:hAnsiTheme="minorHAnsi" w:cs="Arial"/>
          <w:sz w:val="24"/>
          <w:szCs w:val="24"/>
          <w:lang w:val="fr-BE"/>
        </w:rPr>
        <w:t xml:space="preserve">Gomme </w:t>
      </w:r>
      <w:proofErr w:type="spellStart"/>
      <w:r w:rsidRPr="0097037F">
        <w:rPr>
          <w:rFonts w:asciiTheme="minorHAnsi" w:hAnsiTheme="minorHAnsi" w:cs="Arial"/>
          <w:sz w:val="24"/>
          <w:szCs w:val="24"/>
          <w:lang w:val="fr-BE"/>
        </w:rPr>
        <w:t>xanthane</w:t>
      </w:r>
      <w:proofErr w:type="spellEnd"/>
      <w:r w:rsidRPr="0097037F">
        <w:rPr>
          <w:rFonts w:asciiTheme="minorHAnsi" w:hAnsiTheme="minorHAnsi" w:cs="Arial"/>
          <w:sz w:val="24"/>
          <w:szCs w:val="24"/>
          <w:lang w:val="fr-BE"/>
        </w:rPr>
        <w:t xml:space="preserve">, </w:t>
      </w:r>
    </w:p>
    <w:p w:rsidR="00942DF1" w:rsidRPr="0097037F" w:rsidRDefault="00942DF1" w:rsidP="00942DF1">
      <w:pPr>
        <w:pStyle w:val="ListParagraph"/>
        <w:numPr>
          <w:ilvl w:val="0"/>
          <w:numId w:val="18"/>
        </w:numPr>
        <w:spacing w:line="360" w:lineRule="auto"/>
        <w:jc w:val="both"/>
        <w:rPr>
          <w:rFonts w:asciiTheme="minorHAnsi" w:hAnsiTheme="minorHAnsi" w:cs="Arial"/>
          <w:sz w:val="24"/>
          <w:szCs w:val="24"/>
          <w:lang w:val="fr-BE"/>
        </w:rPr>
      </w:pPr>
      <w:proofErr w:type="spellStart"/>
      <w:r w:rsidRPr="0097037F">
        <w:rPr>
          <w:rFonts w:asciiTheme="minorHAnsi" w:hAnsiTheme="minorHAnsi" w:cs="Arial"/>
          <w:sz w:val="24"/>
          <w:szCs w:val="24"/>
          <w:lang w:val="fr-BE"/>
        </w:rPr>
        <w:lastRenderedPageBreak/>
        <w:t>Galactomannane</w:t>
      </w:r>
      <w:proofErr w:type="spellEnd"/>
      <w:r w:rsidRPr="0097037F">
        <w:rPr>
          <w:rFonts w:asciiTheme="minorHAnsi" w:hAnsiTheme="minorHAnsi" w:cs="Arial"/>
          <w:sz w:val="24"/>
          <w:szCs w:val="24"/>
          <w:lang w:val="fr-BE"/>
        </w:rPr>
        <w:t xml:space="preserve"> de </w:t>
      </w:r>
      <w:proofErr w:type="spellStart"/>
      <w:r w:rsidRPr="0097037F">
        <w:rPr>
          <w:rFonts w:asciiTheme="minorHAnsi" w:hAnsiTheme="minorHAnsi" w:cs="Arial"/>
          <w:sz w:val="24"/>
          <w:szCs w:val="24"/>
          <w:lang w:val="fr-BE"/>
        </w:rPr>
        <w:t>guar</w:t>
      </w:r>
      <w:proofErr w:type="spellEnd"/>
      <w:r w:rsidRPr="0097037F">
        <w:rPr>
          <w:rFonts w:asciiTheme="minorHAnsi" w:hAnsiTheme="minorHAnsi" w:cs="Arial"/>
          <w:sz w:val="24"/>
          <w:szCs w:val="24"/>
          <w:lang w:val="fr-BE"/>
        </w:rPr>
        <w:t xml:space="preserve">, </w:t>
      </w:r>
    </w:p>
    <w:p w:rsidR="00942DF1" w:rsidRPr="0097037F" w:rsidRDefault="0097037F" w:rsidP="00942DF1">
      <w:pPr>
        <w:pStyle w:val="ListParagraph"/>
        <w:numPr>
          <w:ilvl w:val="0"/>
          <w:numId w:val="18"/>
        </w:numPr>
        <w:spacing w:line="360" w:lineRule="auto"/>
        <w:jc w:val="both"/>
        <w:rPr>
          <w:rFonts w:asciiTheme="minorHAnsi" w:hAnsiTheme="minorHAnsi" w:cs="Arial"/>
          <w:sz w:val="24"/>
          <w:szCs w:val="24"/>
          <w:lang w:val="fr-BE"/>
        </w:rPr>
      </w:pPr>
      <w:r w:rsidRPr="0097037F">
        <w:rPr>
          <w:rFonts w:asciiTheme="minorHAnsi" w:hAnsiTheme="minorHAnsi" w:cs="Arial"/>
          <w:sz w:val="24"/>
          <w:szCs w:val="24"/>
          <w:lang w:val="fr-BE"/>
        </w:rPr>
        <w:t>Silice colloïdale</w:t>
      </w:r>
      <w:r w:rsidR="00942DF1" w:rsidRPr="0097037F">
        <w:rPr>
          <w:rFonts w:asciiTheme="minorHAnsi" w:hAnsiTheme="minorHAnsi" w:cs="Arial"/>
          <w:sz w:val="24"/>
          <w:szCs w:val="24"/>
          <w:lang w:val="fr-BE"/>
        </w:rPr>
        <w:t xml:space="preserve">, </w:t>
      </w:r>
    </w:p>
    <w:p w:rsidR="00942DF1" w:rsidRPr="0097037F" w:rsidRDefault="00942DF1" w:rsidP="00942DF1">
      <w:pPr>
        <w:pStyle w:val="ListParagraph"/>
        <w:numPr>
          <w:ilvl w:val="0"/>
          <w:numId w:val="18"/>
        </w:numPr>
        <w:spacing w:line="360" w:lineRule="auto"/>
        <w:jc w:val="both"/>
        <w:rPr>
          <w:rFonts w:asciiTheme="minorHAnsi" w:hAnsiTheme="minorHAnsi" w:cs="Arial"/>
          <w:sz w:val="24"/>
          <w:szCs w:val="24"/>
          <w:lang w:val="fr-BE"/>
        </w:rPr>
      </w:pPr>
      <w:r w:rsidRPr="0097037F">
        <w:rPr>
          <w:rFonts w:asciiTheme="minorHAnsi" w:hAnsiTheme="minorHAnsi" w:cs="Arial"/>
          <w:sz w:val="24"/>
          <w:szCs w:val="24"/>
          <w:lang w:val="fr-BE"/>
        </w:rPr>
        <w:t xml:space="preserve">Stéarate de magnésium, </w:t>
      </w:r>
    </w:p>
    <w:p w:rsidR="00942DF1" w:rsidRPr="0097037F" w:rsidRDefault="00942DF1" w:rsidP="00942DF1">
      <w:pPr>
        <w:pStyle w:val="ListParagraph"/>
        <w:numPr>
          <w:ilvl w:val="0"/>
          <w:numId w:val="18"/>
        </w:numPr>
        <w:spacing w:line="360" w:lineRule="auto"/>
        <w:jc w:val="both"/>
        <w:rPr>
          <w:rFonts w:asciiTheme="minorHAnsi" w:hAnsiTheme="minorHAnsi" w:cs="Arial"/>
          <w:sz w:val="24"/>
          <w:szCs w:val="24"/>
          <w:lang w:val="fr-BE"/>
        </w:rPr>
      </w:pPr>
      <w:r w:rsidRPr="0097037F">
        <w:rPr>
          <w:rFonts w:asciiTheme="minorHAnsi" w:hAnsiTheme="minorHAnsi" w:cs="Arial"/>
          <w:sz w:val="24"/>
          <w:szCs w:val="24"/>
          <w:lang w:val="fr-BE"/>
        </w:rPr>
        <w:t xml:space="preserve">Arôme de fraise, </w:t>
      </w:r>
    </w:p>
    <w:p w:rsidR="00942DF1" w:rsidRPr="0097037F" w:rsidRDefault="00942DF1" w:rsidP="00942DF1">
      <w:pPr>
        <w:pStyle w:val="ListParagraph"/>
        <w:numPr>
          <w:ilvl w:val="0"/>
          <w:numId w:val="18"/>
        </w:numPr>
        <w:spacing w:line="360" w:lineRule="auto"/>
        <w:jc w:val="both"/>
        <w:rPr>
          <w:rFonts w:asciiTheme="minorHAnsi" w:hAnsiTheme="minorHAnsi" w:cs="Arial"/>
          <w:sz w:val="24"/>
          <w:szCs w:val="24"/>
          <w:lang w:val="fr-BE"/>
        </w:rPr>
      </w:pPr>
      <w:r w:rsidRPr="0097037F">
        <w:rPr>
          <w:rFonts w:asciiTheme="minorHAnsi" w:hAnsiTheme="minorHAnsi" w:cs="Arial"/>
          <w:sz w:val="24"/>
          <w:szCs w:val="24"/>
          <w:lang w:val="fr-BE"/>
        </w:rPr>
        <w:t xml:space="preserve">Arôme de crème, </w:t>
      </w:r>
    </w:p>
    <w:p w:rsidR="00942DF1" w:rsidRPr="0097037F" w:rsidRDefault="00942DF1" w:rsidP="00942DF1">
      <w:pPr>
        <w:pStyle w:val="ListParagraph"/>
        <w:numPr>
          <w:ilvl w:val="0"/>
          <w:numId w:val="18"/>
        </w:numPr>
        <w:spacing w:line="360" w:lineRule="auto"/>
        <w:jc w:val="both"/>
        <w:rPr>
          <w:rFonts w:asciiTheme="minorHAnsi" w:hAnsiTheme="minorHAnsi" w:cs="Arial"/>
          <w:sz w:val="24"/>
          <w:szCs w:val="24"/>
          <w:lang w:val="fr-BE"/>
        </w:rPr>
      </w:pPr>
      <w:r w:rsidRPr="0097037F">
        <w:rPr>
          <w:rFonts w:asciiTheme="minorHAnsi" w:hAnsiTheme="minorHAnsi" w:cs="Arial"/>
          <w:sz w:val="24"/>
          <w:szCs w:val="24"/>
          <w:lang w:val="fr-BE"/>
        </w:rPr>
        <w:t xml:space="preserve">Saccharose. </w:t>
      </w:r>
    </w:p>
    <w:p w:rsidR="007A2718" w:rsidRPr="002F27EE" w:rsidRDefault="007A2718" w:rsidP="002F27EE">
      <w:pPr>
        <w:suppressAutoHyphens/>
        <w:spacing w:line="360" w:lineRule="auto"/>
        <w:ind w:left="567"/>
        <w:rPr>
          <w:rFonts w:asciiTheme="minorHAnsi" w:hAnsiTheme="minorHAnsi"/>
          <w:sz w:val="24"/>
          <w:szCs w:val="24"/>
        </w:rPr>
      </w:pPr>
    </w:p>
    <w:p w:rsidR="00282B8D"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6.2</w:t>
      </w:r>
      <w:r w:rsidRPr="002F27EE">
        <w:rPr>
          <w:rFonts w:asciiTheme="minorHAnsi" w:hAnsiTheme="minorHAnsi"/>
          <w:b/>
          <w:sz w:val="24"/>
          <w:szCs w:val="24"/>
        </w:rPr>
        <w:tab/>
        <w:t>Incompatibilités</w:t>
      </w:r>
    </w:p>
    <w:p w:rsidR="00282B8D" w:rsidRPr="002F27EE" w:rsidRDefault="00E86C6A" w:rsidP="002F27EE">
      <w:pPr>
        <w:suppressAutoHyphens/>
        <w:spacing w:line="360" w:lineRule="auto"/>
        <w:ind w:left="567"/>
        <w:rPr>
          <w:rFonts w:asciiTheme="minorHAnsi" w:hAnsiTheme="minorHAnsi"/>
          <w:sz w:val="24"/>
          <w:szCs w:val="24"/>
        </w:rPr>
      </w:pPr>
      <w:r>
        <w:rPr>
          <w:rFonts w:asciiTheme="minorHAnsi" w:hAnsiTheme="minorHAnsi"/>
          <w:sz w:val="24"/>
          <w:szCs w:val="24"/>
        </w:rPr>
        <w:t>Sans objet</w:t>
      </w:r>
    </w:p>
    <w:p w:rsidR="00282B8D" w:rsidRPr="002F27EE" w:rsidRDefault="00282B8D" w:rsidP="002F27EE">
      <w:pPr>
        <w:suppressAutoHyphens/>
        <w:spacing w:line="360" w:lineRule="auto"/>
        <w:ind w:left="567"/>
        <w:rPr>
          <w:rFonts w:asciiTheme="minorHAnsi" w:hAnsiTheme="minorHAnsi"/>
          <w:sz w:val="24"/>
          <w:szCs w:val="24"/>
        </w:rPr>
      </w:pPr>
    </w:p>
    <w:p w:rsidR="00461068"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6.3</w:t>
      </w:r>
      <w:r w:rsidRPr="002F27EE">
        <w:rPr>
          <w:rFonts w:asciiTheme="minorHAnsi" w:hAnsiTheme="minorHAnsi"/>
          <w:b/>
          <w:sz w:val="24"/>
          <w:szCs w:val="24"/>
        </w:rPr>
        <w:tab/>
      </w:r>
      <w:r w:rsidR="00461068" w:rsidRPr="002F27EE">
        <w:rPr>
          <w:rFonts w:asciiTheme="minorHAnsi" w:hAnsiTheme="minorHAnsi"/>
          <w:b/>
          <w:sz w:val="24"/>
          <w:szCs w:val="24"/>
        </w:rPr>
        <w:t>Stabilité et conditions de conservation</w:t>
      </w:r>
    </w:p>
    <w:p w:rsidR="0097037F" w:rsidRDefault="00282B8D" w:rsidP="00E86C6A">
      <w:pPr>
        <w:suppressAutoHyphens/>
        <w:spacing w:line="360" w:lineRule="auto"/>
        <w:ind w:left="567"/>
        <w:rPr>
          <w:rFonts w:asciiTheme="minorHAnsi" w:hAnsiTheme="minorHAnsi"/>
          <w:sz w:val="24"/>
          <w:szCs w:val="24"/>
        </w:rPr>
      </w:pPr>
      <w:r w:rsidRPr="0097037F">
        <w:rPr>
          <w:rFonts w:asciiTheme="minorHAnsi" w:hAnsiTheme="minorHAnsi"/>
          <w:sz w:val="24"/>
          <w:szCs w:val="24"/>
          <w:u w:val="single"/>
        </w:rPr>
        <w:t>Durée de conservation</w:t>
      </w:r>
      <w:r w:rsidR="0097037F">
        <w:rPr>
          <w:rFonts w:asciiTheme="minorHAnsi" w:hAnsiTheme="minorHAnsi"/>
          <w:sz w:val="24"/>
          <w:szCs w:val="24"/>
        </w:rPr>
        <w:t xml:space="preserve"> </w:t>
      </w:r>
    </w:p>
    <w:p w:rsidR="00E86C6A" w:rsidRDefault="0097037F" w:rsidP="00E86C6A">
      <w:pPr>
        <w:suppressAutoHyphens/>
        <w:spacing w:line="360" w:lineRule="auto"/>
        <w:ind w:left="567"/>
        <w:rPr>
          <w:rFonts w:asciiTheme="minorHAnsi" w:hAnsiTheme="minorHAnsi"/>
          <w:sz w:val="24"/>
          <w:szCs w:val="24"/>
        </w:rPr>
      </w:pPr>
      <w:r>
        <w:rPr>
          <w:rFonts w:asciiTheme="minorHAnsi" w:hAnsiTheme="minorHAnsi"/>
          <w:sz w:val="24"/>
          <w:szCs w:val="24"/>
        </w:rPr>
        <w:t>36 mois</w:t>
      </w:r>
      <w:r w:rsidR="00E86C6A" w:rsidRPr="00E86C6A">
        <w:rPr>
          <w:rFonts w:asciiTheme="minorHAnsi" w:hAnsiTheme="minorHAnsi"/>
          <w:sz w:val="24"/>
          <w:szCs w:val="24"/>
        </w:rPr>
        <w:t xml:space="preserve">. </w:t>
      </w:r>
    </w:p>
    <w:p w:rsidR="0097037F" w:rsidRDefault="0097037F" w:rsidP="00E86C6A">
      <w:pPr>
        <w:suppressAutoHyphens/>
        <w:spacing w:line="360" w:lineRule="auto"/>
        <w:ind w:left="567"/>
        <w:rPr>
          <w:rFonts w:asciiTheme="minorHAnsi" w:hAnsiTheme="minorHAnsi"/>
          <w:sz w:val="24"/>
          <w:szCs w:val="24"/>
        </w:rPr>
      </w:pPr>
      <w:r w:rsidRPr="00F6225E">
        <w:rPr>
          <w:rFonts w:asciiTheme="minorHAnsi" w:hAnsiTheme="minorHAnsi"/>
          <w:sz w:val="24"/>
          <w:szCs w:val="24"/>
          <w:u w:val="single"/>
        </w:rPr>
        <w:t>Conditions de conservation</w:t>
      </w:r>
    </w:p>
    <w:p w:rsidR="00E86C6A" w:rsidRPr="00E86C6A" w:rsidRDefault="0097037F" w:rsidP="00E86C6A">
      <w:pPr>
        <w:suppressAutoHyphens/>
        <w:spacing w:line="360" w:lineRule="auto"/>
        <w:ind w:left="567"/>
        <w:rPr>
          <w:rFonts w:asciiTheme="minorHAnsi" w:hAnsiTheme="minorHAnsi"/>
          <w:sz w:val="24"/>
          <w:szCs w:val="24"/>
        </w:rPr>
      </w:pPr>
      <w:r>
        <w:rPr>
          <w:rFonts w:asciiTheme="minorHAnsi" w:hAnsiTheme="minorHAnsi"/>
          <w:sz w:val="24"/>
          <w:szCs w:val="24"/>
        </w:rPr>
        <w:t xml:space="preserve">Á </w:t>
      </w:r>
      <w:r w:rsidR="00E86C6A" w:rsidRPr="00E86C6A">
        <w:rPr>
          <w:rFonts w:asciiTheme="minorHAnsi" w:hAnsiTheme="minorHAnsi"/>
          <w:sz w:val="24"/>
          <w:szCs w:val="24"/>
        </w:rPr>
        <w:t xml:space="preserve">conserver à une température </w:t>
      </w:r>
      <w:r>
        <w:rPr>
          <w:rFonts w:asciiTheme="minorHAnsi" w:hAnsiTheme="minorHAnsi"/>
          <w:sz w:val="24"/>
          <w:szCs w:val="24"/>
        </w:rPr>
        <w:t xml:space="preserve">ne dépassant pas </w:t>
      </w:r>
      <w:r w:rsidR="00E86C6A" w:rsidRPr="00E86C6A">
        <w:rPr>
          <w:rFonts w:asciiTheme="minorHAnsi" w:hAnsiTheme="minorHAnsi"/>
          <w:sz w:val="24"/>
          <w:szCs w:val="24"/>
        </w:rPr>
        <w:t>30°C.</w:t>
      </w:r>
    </w:p>
    <w:p w:rsidR="00282B8D" w:rsidRPr="002F27EE" w:rsidRDefault="00282B8D" w:rsidP="002F27EE">
      <w:pPr>
        <w:suppressAutoHyphens/>
        <w:spacing w:line="360" w:lineRule="auto"/>
        <w:ind w:left="567"/>
        <w:rPr>
          <w:rFonts w:asciiTheme="minorHAnsi" w:hAnsiTheme="minorHAnsi"/>
          <w:sz w:val="24"/>
          <w:szCs w:val="24"/>
        </w:rPr>
      </w:pPr>
    </w:p>
    <w:p w:rsidR="00282B8D"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6.4</w:t>
      </w:r>
      <w:r w:rsidRPr="002F27EE">
        <w:rPr>
          <w:rFonts w:asciiTheme="minorHAnsi" w:hAnsiTheme="minorHAnsi"/>
          <w:b/>
          <w:sz w:val="24"/>
          <w:szCs w:val="24"/>
        </w:rPr>
        <w:tab/>
        <w:t>Précautions particulières de conservation</w:t>
      </w:r>
    </w:p>
    <w:p w:rsidR="0097037F" w:rsidRDefault="0097037F" w:rsidP="00942DF1">
      <w:pPr>
        <w:suppressAutoHyphens/>
        <w:spacing w:line="360" w:lineRule="auto"/>
        <w:ind w:left="567"/>
        <w:rPr>
          <w:rFonts w:asciiTheme="minorHAnsi" w:hAnsiTheme="minorHAnsi"/>
          <w:sz w:val="24"/>
          <w:szCs w:val="24"/>
        </w:rPr>
      </w:pPr>
      <w:r>
        <w:rPr>
          <w:rFonts w:asciiTheme="minorHAnsi" w:hAnsiTheme="minorHAnsi"/>
          <w:sz w:val="24"/>
          <w:szCs w:val="24"/>
        </w:rPr>
        <w:t>Conserver dans l’emballage original.</w:t>
      </w:r>
    </w:p>
    <w:p w:rsidR="00942DF1" w:rsidRPr="00942DF1" w:rsidRDefault="00942DF1" w:rsidP="00942DF1">
      <w:pPr>
        <w:suppressAutoHyphens/>
        <w:spacing w:line="360" w:lineRule="auto"/>
        <w:ind w:left="567"/>
        <w:rPr>
          <w:rFonts w:asciiTheme="minorHAnsi" w:hAnsiTheme="minorHAnsi"/>
          <w:sz w:val="24"/>
          <w:szCs w:val="24"/>
        </w:rPr>
      </w:pPr>
      <w:r w:rsidRPr="00942DF1">
        <w:rPr>
          <w:rFonts w:asciiTheme="minorHAnsi" w:hAnsiTheme="minorHAnsi"/>
          <w:sz w:val="24"/>
          <w:szCs w:val="24"/>
        </w:rPr>
        <w:t>Après reconstitution de la suspension, conserver au maximum 10 jours à une température ambiante contrôlée.</w:t>
      </w:r>
    </w:p>
    <w:p w:rsidR="00282B8D" w:rsidRPr="002F27EE" w:rsidRDefault="00282B8D" w:rsidP="002F27EE">
      <w:pPr>
        <w:suppressAutoHyphens/>
        <w:spacing w:line="360" w:lineRule="auto"/>
        <w:ind w:left="567"/>
        <w:rPr>
          <w:rFonts w:asciiTheme="minorHAnsi" w:hAnsiTheme="minorHAnsi"/>
          <w:sz w:val="24"/>
          <w:szCs w:val="24"/>
        </w:rPr>
      </w:pPr>
    </w:p>
    <w:p w:rsidR="00282B8D"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6.5</w:t>
      </w:r>
      <w:r w:rsidRPr="002F27EE">
        <w:rPr>
          <w:rFonts w:asciiTheme="minorHAnsi" w:hAnsiTheme="minorHAnsi"/>
          <w:b/>
          <w:sz w:val="24"/>
          <w:szCs w:val="24"/>
        </w:rPr>
        <w:tab/>
        <w:t xml:space="preserve">Nature </w:t>
      </w:r>
      <w:r w:rsidR="00F6225E" w:rsidRPr="002F27EE">
        <w:rPr>
          <w:rFonts w:asciiTheme="minorHAnsi" w:hAnsiTheme="minorHAnsi"/>
          <w:b/>
          <w:sz w:val="24"/>
          <w:szCs w:val="24"/>
        </w:rPr>
        <w:t xml:space="preserve">du conditionnement primaire </w:t>
      </w:r>
      <w:r w:rsidRPr="002F27EE">
        <w:rPr>
          <w:rFonts w:asciiTheme="minorHAnsi" w:hAnsiTheme="minorHAnsi"/>
          <w:b/>
          <w:sz w:val="24"/>
          <w:szCs w:val="24"/>
        </w:rPr>
        <w:t>et contenu de l’emballage extérieur</w:t>
      </w:r>
    </w:p>
    <w:p w:rsidR="007A2718" w:rsidRDefault="00CA7730" w:rsidP="002F27EE">
      <w:pPr>
        <w:suppressAutoHyphens/>
        <w:spacing w:line="360" w:lineRule="auto"/>
        <w:ind w:left="567"/>
        <w:rPr>
          <w:rFonts w:asciiTheme="minorHAnsi" w:hAnsiTheme="minorHAnsi"/>
          <w:sz w:val="24"/>
          <w:szCs w:val="24"/>
        </w:rPr>
      </w:pPr>
      <w:proofErr w:type="spellStart"/>
      <w:r w:rsidRPr="00CA7730">
        <w:rPr>
          <w:rFonts w:asciiTheme="minorHAnsi" w:hAnsiTheme="minorHAnsi"/>
          <w:sz w:val="24"/>
          <w:szCs w:val="24"/>
        </w:rPr>
        <w:t>Trisporin</w:t>
      </w:r>
      <w:proofErr w:type="spellEnd"/>
      <w:r w:rsidRPr="00CA7730">
        <w:rPr>
          <w:rFonts w:asciiTheme="minorHAnsi" w:hAnsiTheme="minorHAnsi"/>
          <w:sz w:val="24"/>
          <w:szCs w:val="24"/>
        </w:rPr>
        <w:t xml:space="preserve"> Suspension est constitué de 65 g de poudre jaune crème, conditionnée dans un flacon en verre </w:t>
      </w:r>
      <w:r w:rsidR="0097037F">
        <w:rPr>
          <w:rFonts w:asciiTheme="minorHAnsi" w:hAnsiTheme="minorHAnsi"/>
          <w:sz w:val="24"/>
          <w:szCs w:val="24"/>
        </w:rPr>
        <w:t xml:space="preserve">brun </w:t>
      </w:r>
      <w:r w:rsidRPr="00CA7730">
        <w:rPr>
          <w:rFonts w:asciiTheme="minorHAnsi" w:hAnsiTheme="minorHAnsi"/>
          <w:sz w:val="24"/>
          <w:szCs w:val="24"/>
        </w:rPr>
        <w:t>de 100 ml gradué, muni d'un bouchon</w:t>
      </w:r>
      <w:r w:rsidR="0097037F">
        <w:rPr>
          <w:rFonts w:asciiTheme="minorHAnsi" w:hAnsiTheme="minorHAnsi"/>
          <w:sz w:val="24"/>
          <w:szCs w:val="24"/>
        </w:rPr>
        <w:t>-</w:t>
      </w:r>
      <w:r w:rsidRPr="00CA7730">
        <w:rPr>
          <w:rFonts w:asciiTheme="minorHAnsi" w:hAnsiTheme="minorHAnsi"/>
          <w:sz w:val="24"/>
          <w:szCs w:val="24"/>
        </w:rPr>
        <w:t xml:space="preserve"> à</w:t>
      </w:r>
      <w:r w:rsidR="0097037F">
        <w:rPr>
          <w:rFonts w:asciiTheme="minorHAnsi" w:hAnsiTheme="minorHAnsi"/>
          <w:sz w:val="24"/>
          <w:szCs w:val="24"/>
        </w:rPr>
        <w:t>-</w:t>
      </w:r>
      <w:r w:rsidRPr="00CA7730">
        <w:rPr>
          <w:rFonts w:asciiTheme="minorHAnsi" w:hAnsiTheme="minorHAnsi"/>
          <w:sz w:val="24"/>
          <w:szCs w:val="24"/>
        </w:rPr>
        <w:t xml:space="preserve"> vis en plastique et d'une cuillère à mesurer.</w:t>
      </w:r>
    </w:p>
    <w:p w:rsidR="00CA7730" w:rsidRPr="002F27EE" w:rsidRDefault="00CA7730" w:rsidP="002F27EE">
      <w:pPr>
        <w:suppressAutoHyphens/>
        <w:spacing w:line="360" w:lineRule="auto"/>
        <w:ind w:left="567"/>
        <w:rPr>
          <w:rFonts w:asciiTheme="minorHAnsi" w:hAnsiTheme="minorHAnsi"/>
          <w:sz w:val="24"/>
          <w:szCs w:val="24"/>
        </w:rPr>
      </w:pPr>
    </w:p>
    <w:p w:rsidR="00282B8D"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6.6</w:t>
      </w:r>
      <w:r w:rsidRPr="002F27EE">
        <w:rPr>
          <w:rFonts w:asciiTheme="minorHAnsi" w:hAnsiTheme="minorHAnsi"/>
          <w:b/>
          <w:sz w:val="24"/>
          <w:szCs w:val="24"/>
        </w:rPr>
        <w:tab/>
      </w:r>
      <w:r w:rsidRPr="002F27EE">
        <w:rPr>
          <w:rFonts w:asciiTheme="minorHAnsi" w:hAnsiTheme="minorHAnsi"/>
          <w:b/>
          <w:noProof/>
          <w:sz w:val="24"/>
          <w:szCs w:val="24"/>
        </w:rPr>
        <w:t xml:space="preserve"> Précautions particulières d’élimination </w:t>
      </w:r>
      <w:r w:rsidR="00F6225E" w:rsidRPr="002F27EE">
        <w:rPr>
          <w:rFonts w:asciiTheme="minorHAnsi" w:hAnsiTheme="minorHAnsi"/>
          <w:b/>
          <w:sz w:val="24"/>
          <w:szCs w:val="24"/>
        </w:rPr>
        <w:t>et manipulation</w:t>
      </w:r>
    </w:p>
    <w:p w:rsidR="00E86C6A" w:rsidRPr="00B50819" w:rsidRDefault="00E86C6A" w:rsidP="00E86C6A">
      <w:pPr>
        <w:suppressAutoHyphens/>
        <w:spacing w:line="360" w:lineRule="auto"/>
        <w:ind w:left="567"/>
        <w:rPr>
          <w:rFonts w:asciiTheme="minorHAnsi" w:hAnsiTheme="minorHAnsi"/>
          <w:sz w:val="24"/>
          <w:szCs w:val="24"/>
          <w:lang w:val="fr-BE"/>
        </w:rPr>
      </w:pPr>
      <w:r w:rsidRPr="00B50819">
        <w:rPr>
          <w:rFonts w:asciiTheme="minorHAnsi" w:hAnsiTheme="minorHAnsi"/>
          <w:sz w:val="24"/>
          <w:szCs w:val="24"/>
          <w:lang w:val="fr-BE"/>
        </w:rPr>
        <w:t xml:space="preserve">Pas d’exigences </w:t>
      </w:r>
      <w:r w:rsidR="00B50819">
        <w:rPr>
          <w:rFonts w:asciiTheme="minorHAnsi" w:hAnsiTheme="minorHAnsi"/>
          <w:sz w:val="24"/>
          <w:szCs w:val="24"/>
          <w:lang w:val="fr-BE"/>
        </w:rPr>
        <w:t>particulières</w:t>
      </w:r>
      <w:r w:rsidR="00B50819" w:rsidRPr="00B50819">
        <w:rPr>
          <w:rFonts w:asciiTheme="minorHAnsi" w:hAnsiTheme="minorHAnsi"/>
          <w:sz w:val="24"/>
          <w:szCs w:val="24"/>
          <w:lang w:val="fr-BE"/>
        </w:rPr>
        <w:t xml:space="preserve"> </w:t>
      </w:r>
      <w:r w:rsidRPr="00B50819">
        <w:rPr>
          <w:rFonts w:asciiTheme="minorHAnsi" w:hAnsiTheme="minorHAnsi"/>
          <w:sz w:val="24"/>
          <w:szCs w:val="24"/>
          <w:lang w:val="fr-BE"/>
        </w:rPr>
        <w:t>pour l’élimination.</w:t>
      </w:r>
    </w:p>
    <w:p w:rsidR="00E86C6A" w:rsidRPr="00B50819" w:rsidRDefault="00E86C6A" w:rsidP="00E86C6A">
      <w:pPr>
        <w:suppressAutoHyphens/>
        <w:spacing w:line="360" w:lineRule="auto"/>
        <w:ind w:left="567"/>
        <w:rPr>
          <w:rFonts w:asciiTheme="minorHAnsi" w:hAnsiTheme="minorHAnsi"/>
          <w:sz w:val="24"/>
          <w:szCs w:val="24"/>
          <w:lang w:val="fr-BE"/>
        </w:rPr>
      </w:pPr>
      <w:r w:rsidRPr="00B50819">
        <w:rPr>
          <w:rFonts w:asciiTheme="minorHAnsi" w:hAnsiTheme="minorHAnsi"/>
          <w:sz w:val="24"/>
          <w:szCs w:val="24"/>
          <w:lang w:val="fr-BE"/>
        </w:rPr>
        <w:t>Tout produit non utilise ou déchet doit être éliminé conformément à la règlementation en vigueur.</w:t>
      </w:r>
    </w:p>
    <w:p w:rsidR="00282B8D" w:rsidRDefault="00282B8D" w:rsidP="002F27EE">
      <w:pPr>
        <w:suppressAutoHyphens/>
        <w:spacing w:line="360" w:lineRule="auto"/>
        <w:ind w:left="567"/>
        <w:rPr>
          <w:rFonts w:asciiTheme="minorHAnsi" w:hAnsiTheme="minorHAnsi"/>
          <w:sz w:val="24"/>
          <w:szCs w:val="24"/>
          <w:lang w:val="fr-BE"/>
        </w:rPr>
      </w:pPr>
    </w:p>
    <w:p w:rsidR="00B50819" w:rsidRPr="00B50819" w:rsidRDefault="00B50819" w:rsidP="002F27EE">
      <w:pPr>
        <w:suppressAutoHyphens/>
        <w:spacing w:line="360" w:lineRule="auto"/>
        <w:ind w:left="567"/>
        <w:rPr>
          <w:rFonts w:asciiTheme="minorHAnsi" w:hAnsiTheme="minorHAnsi"/>
          <w:sz w:val="24"/>
          <w:szCs w:val="24"/>
          <w:lang w:val="fr-BE"/>
        </w:rPr>
      </w:pPr>
    </w:p>
    <w:p w:rsidR="00F6225E" w:rsidRPr="002F27EE" w:rsidRDefault="00282B8D" w:rsidP="002F27EE">
      <w:p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lastRenderedPageBreak/>
        <w:t>7.</w:t>
      </w:r>
      <w:r w:rsidRPr="002F27EE">
        <w:rPr>
          <w:rFonts w:asciiTheme="minorHAnsi" w:hAnsiTheme="minorHAnsi"/>
          <w:b/>
          <w:sz w:val="24"/>
          <w:szCs w:val="24"/>
        </w:rPr>
        <w:tab/>
      </w:r>
      <w:r w:rsidR="00F6225E" w:rsidRPr="002F27EE">
        <w:rPr>
          <w:rFonts w:asciiTheme="minorHAnsi" w:hAnsiTheme="minorHAnsi"/>
          <w:b/>
          <w:sz w:val="24"/>
          <w:szCs w:val="24"/>
        </w:rPr>
        <w:t>INSCRIPTION À UNE LISTE DES SUBSTANCES VÉNÉNEUSES</w:t>
      </w:r>
    </w:p>
    <w:p w:rsidR="00E86C6A" w:rsidRPr="00E86C6A" w:rsidRDefault="00E86C6A" w:rsidP="00E86C6A">
      <w:pPr>
        <w:suppressAutoHyphens/>
        <w:spacing w:line="360" w:lineRule="auto"/>
        <w:ind w:left="567"/>
        <w:rPr>
          <w:rFonts w:asciiTheme="minorHAnsi" w:hAnsiTheme="minorHAnsi"/>
          <w:sz w:val="24"/>
          <w:szCs w:val="24"/>
        </w:rPr>
      </w:pPr>
      <w:r w:rsidRPr="00E86C6A">
        <w:rPr>
          <w:rFonts w:asciiTheme="minorHAnsi" w:hAnsiTheme="minorHAnsi"/>
          <w:sz w:val="24"/>
          <w:szCs w:val="24"/>
        </w:rPr>
        <w:t>Liste I </w:t>
      </w:r>
    </w:p>
    <w:p w:rsidR="00F6225E" w:rsidRPr="002F27EE" w:rsidRDefault="00F6225E" w:rsidP="002F27EE">
      <w:pPr>
        <w:suppressAutoHyphens/>
        <w:spacing w:line="360" w:lineRule="auto"/>
        <w:ind w:left="567"/>
        <w:rPr>
          <w:rFonts w:asciiTheme="minorHAnsi" w:hAnsiTheme="minorHAnsi"/>
          <w:sz w:val="24"/>
          <w:szCs w:val="24"/>
        </w:rPr>
      </w:pPr>
    </w:p>
    <w:p w:rsidR="00F6225E" w:rsidRPr="002F27EE" w:rsidRDefault="00F6225E" w:rsidP="002F27EE">
      <w:pPr>
        <w:pStyle w:val="ListParagraph"/>
        <w:numPr>
          <w:ilvl w:val="0"/>
          <w:numId w:val="3"/>
        </w:num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FABRICANT</w:t>
      </w:r>
    </w:p>
    <w:p w:rsidR="00E86C6A" w:rsidRPr="00E86C6A" w:rsidRDefault="00E86C6A" w:rsidP="00E86C6A">
      <w:pPr>
        <w:spacing w:line="360" w:lineRule="auto"/>
        <w:ind w:left="708"/>
        <w:rPr>
          <w:rFonts w:asciiTheme="minorHAnsi" w:hAnsiTheme="minorHAnsi" w:cs="Arial"/>
          <w:sz w:val="24"/>
          <w:szCs w:val="24"/>
        </w:rPr>
      </w:pPr>
      <w:proofErr w:type="spellStart"/>
      <w:r w:rsidRPr="00E86C6A">
        <w:rPr>
          <w:rFonts w:asciiTheme="minorHAnsi" w:hAnsiTheme="minorHAnsi" w:cs="Arial"/>
          <w:sz w:val="24"/>
          <w:szCs w:val="24"/>
        </w:rPr>
        <w:t>PharmaVision</w:t>
      </w:r>
      <w:proofErr w:type="spellEnd"/>
      <w:r w:rsidRPr="00E86C6A">
        <w:rPr>
          <w:rFonts w:asciiTheme="minorHAnsi" w:hAnsiTheme="minorHAnsi" w:cs="Arial"/>
          <w:sz w:val="24"/>
          <w:szCs w:val="24"/>
        </w:rPr>
        <w:t xml:space="preserve"> </w:t>
      </w:r>
      <w:proofErr w:type="spellStart"/>
      <w:r w:rsidRPr="00E86C6A">
        <w:rPr>
          <w:rFonts w:asciiTheme="minorHAnsi" w:hAnsiTheme="minorHAnsi" w:cs="Arial"/>
          <w:sz w:val="24"/>
          <w:szCs w:val="24"/>
        </w:rPr>
        <w:t>Sanayi</w:t>
      </w:r>
      <w:proofErr w:type="spellEnd"/>
      <w:r w:rsidRPr="00E86C6A">
        <w:rPr>
          <w:rFonts w:asciiTheme="minorHAnsi" w:hAnsiTheme="minorHAnsi" w:cs="Arial"/>
          <w:sz w:val="24"/>
          <w:szCs w:val="24"/>
        </w:rPr>
        <w:t xml:space="preserve"> </w:t>
      </w:r>
      <w:proofErr w:type="spellStart"/>
      <w:r w:rsidRPr="00E86C6A">
        <w:rPr>
          <w:rFonts w:asciiTheme="minorHAnsi" w:hAnsiTheme="minorHAnsi" w:cs="Arial"/>
          <w:sz w:val="24"/>
          <w:szCs w:val="24"/>
        </w:rPr>
        <w:t>ve</w:t>
      </w:r>
      <w:proofErr w:type="spellEnd"/>
      <w:r w:rsidRPr="00E86C6A">
        <w:rPr>
          <w:rFonts w:asciiTheme="minorHAnsi" w:hAnsiTheme="minorHAnsi" w:cs="Arial"/>
          <w:sz w:val="24"/>
          <w:szCs w:val="24"/>
        </w:rPr>
        <w:t xml:space="preserve"> </w:t>
      </w:r>
      <w:proofErr w:type="spellStart"/>
      <w:r w:rsidRPr="00E86C6A">
        <w:rPr>
          <w:rFonts w:asciiTheme="minorHAnsi" w:hAnsiTheme="minorHAnsi" w:cs="Arial"/>
          <w:sz w:val="24"/>
          <w:szCs w:val="24"/>
        </w:rPr>
        <w:t>Ticaret</w:t>
      </w:r>
      <w:proofErr w:type="spellEnd"/>
      <w:r w:rsidRPr="00E86C6A">
        <w:rPr>
          <w:rFonts w:asciiTheme="minorHAnsi" w:hAnsiTheme="minorHAnsi" w:cs="Arial"/>
          <w:sz w:val="24"/>
          <w:szCs w:val="24"/>
        </w:rPr>
        <w:t xml:space="preserve"> A.Ş., </w:t>
      </w:r>
      <w:proofErr w:type="spellStart"/>
      <w:r w:rsidRPr="00E86C6A">
        <w:rPr>
          <w:rFonts w:asciiTheme="minorHAnsi" w:hAnsiTheme="minorHAnsi" w:cs="Arial"/>
          <w:sz w:val="24"/>
          <w:szCs w:val="24"/>
        </w:rPr>
        <w:t>Davutpaşa</w:t>
      </w:r>
      <w:proofErr w:type="spellEnd"/>
      <w:r w:rsidRPr="00E86C6A">
        <w:rPr>
          <w:rFonts w:asciiTheme="minorHAnsi" w:hAnsiTheme="minorHAnsi" w:cs="Arial"/>
          <w:sz w:val="24"/>
          <w:szCs w:val="24"/>
        </w:rPr>
        <w:t xml:space="preserve"> </w:t>
      </w:r>
      <w:proofErr w:type="spellStart"/>
      <w:r w:rsidRPr="00E86C6A">
        <w:rPr>
          <w:rFonts w:asciiTheme="minorHAnsi" w:hAnsiTheme="minorHAnsi" w:cs="Arial"/>
          <w:sz w:val="24"/>
          <w:szCs w:val="24"/>
        </w:rPr>
        <w:t>Cad</w:t>
      </w:r>
      <w:proofErr w:type="spellEnd"/>
      <w:r w:rsidRPr="00E86C6A">
        <w:rPr>
          <w:rFonts w:asciiTheme="minorHAnsi" w:hAnsiTheme="minorHAnsi" w:cs="Arial"/>
          <w:sz w:val="24"/>
          <w:szCs w:val="24"/>
        </w:rPr>
        <w:t>. N°</w:t>
      </w:r>
      <w:r>
        <w:rPr>
          <w:rFonts w:asciiTheme="minorHAnsi" w:hAnsiTheme="minorHAnsi" w:cs="Arial"/>
          <w:sz w:val="24"/>
          <w:szCs w:val="24"/>
        </w:rPr>
        <w:t> :</w:t>
      </w:r>
      <w:r w:rsidRPr="00E86C6A">
        <w:rPr>
          <w:rFonts w:asciiTheme="minorHAnsi" w:hAnsiTheme="minorHAnsi" w:cs="Arial"/>
          <w:sz w:val="24"/>
          <w:szCs w:val="24"/>
        </w:rPr>
        <w:t xml:space="preserve"> 145</w:t>
      </w:r>
      <w:r w:rsidR="00B50819">
        <w:rPr>
          <w:rFonts w:asciiTheme="minorHAnsi" w:hAnsiTheme="minorHAnsi" w:cs="Arial"/>
          <w:sz w:val="24"/>
          <w:szCs w:val="24"/>
        </w:rPr>
        <w:t xml:space="preserve">, </w:t>
      </w:r>
      <w:bookmarkStart w:id="0" w:name="_GoBack"/>
      <w:bookmarkEnd w:id="0"/>
      <w:r w:rsidRPr="00E86C6A">
        <w:rPr>
          <w:rFonts w:asciiTheme="minorHAnsi" w:hAnsiTheme="minorHAnsi" w:cs="Arial"/>
          <w:sz w:val="24"/>
          <w:szCs w:val="24"/>
        </w:rPr>
        <w:t>34010 Topkapı / Istanbul, Turquie.</w:t>
      </w:r>
    </w:p>
    <w:p w:rsidR="00F6225E" w:rsidRPr="00E86C6A" w:rsidRDefault="00F6225E" w:rsidP="00E86C6A">
      <w:pPr>
        <w:spacing w:line="360" w:lineRule="auto"/>
        <w:ind w:left="708"/>
        <w:rPr>
          <w:rFonts w:asciiTheme="minorHAnsi" w:hAnsiTheme="minorHAnsi" w:cs="Arial"/>
          <w:sz w:val="24"/>
          <w:szCs w:val="24"/>
        </w:rPr>
      </w:pPr>
    </w:p>
    <w:p w:rsidR="00282B8D" w:rsidRPr="002F27EE" w:rsidRDefault="00282B8D" w:rsidP="002F27EE">
      <w:pPr>
        <w:pStyle w:val="ListParagraph"/>
        <w:numPr>
          <w:ilvl w:val="0"/>
          <w:numId w:val="3"/>
        </w:numPr>
        <w:suppressAutoHyphens/>
        <w:spacing w:line="360" w:lineRule="auto"/>
        <w:ind w:left="567" w:hanging="567"/>
        <w:rPr>
          <w:rFonts w:asciiTheme="minorHAnsi" w:hAnsiTheme="minorHAnsi"/>
          <w:b/>
          <w:sz w:val="24"/>
          <w:szCs w:val="24"/>
        </w:rPr>
      </w:pPr>
      <w:r w:rsidRPr="002F27EE">
        <w:rPr>
          <w:rFonts w:asciiTheme="minorHAnsi" w:hAnsiTheme="minorHAnsi"/>
          <w:b/>
          <w:sz w:val="24"/>
          <w:szCs w:val="24"/>
        </w:rPr>
        <w:t>TITULAIRE DE L’</w:t>
      </w:r>
      <w:r w:rsidR="00F6225E" w:rsidRPr="002F27EE">
        <w:rPr>
          <w:rFonts w:asciiTheme="minorHAnsi" w:hAnsiTheme="minorHAnsi"/>
          <w:b/>
          <w:sz w:val="24"/>
          <w:szCs w:val="24"/>
        </w:rPr>
        <w:t>ENREGISTREMENT</w:t>
      </w:r>
    </w:p>
    <w:p w:rsidR="00282B8D" w:rsidRPr="002F27EE" w:rsidRDefault="00F6225E" w:rsidP="002F27EE">
      <w:pPr>
        <w:suppressAutoHyphens/>
        <w:spacing w:line="360" w:lineRule="auto"/>
        <w:ind w:left="567"/>
        <w:rPr>
          <w:rFonts w:asciiTheme="minorHAnsi" w:hAnsiTheme="minorHAnsi"/>
          <w:sz w:val="24"/>
          <w:szCs w:val="24"/>
        </w:rPr>
      </w:pPr>
      <w:proofErr w:type="spellStart"/>
      <w:r w:rsidRPr="002F27EE">
        <w:rPr>
          <w:rFonts w:asciiTheme="minorHAnsi" w:hAnsiTheme="minorHAnsi"/>
          <w:sz w:val="24"/>
          <w:szCs w:val="24"/>
        </w:rPr>
        <w:t>Dafra</w:t>
      </w:r>
      <w:proofErr w:type="spellEnd"/>
      <w:r w:rsidRPr="002F27EE">
        <w:rPr>
          <w:rFonts w:asciiTheme="minorHAnsi" w:hAnsiTheme="minorHAnsi"/>
          <w:sz w:val="24"/>
          <w:szCs w:val="24"/>
        </w:rPr>
        <w:t xml:space="preserve"> Pharma </w:t>
      </w:r>
      <w:proofErr w:type="spellStart"/>
      <w:r w:rsidRPr="002F27EE">
        <w:rPr>
          <w:rFonts w:asciiTheme="minorHAnsi" w:hAnsiTheme="minorHAnsi"/>
          <w:sz w:val="24"/>
          <w:szCs w:val="24"/>
        </w:rPr>
        <w:t>GmbH</w:t>
      </w:r>
      <w:proofErr w:type="spellEnd"/>
      <w:r w:rsidRPr="002F27EE">
        <w:rPr>
          <w:rFonts w:asciiTheme="minorHAnsi" w:hAnsiTheme="minorHAnsi"/>
          <w:sz w:val="24"/>
          <w:szCs w:val="24"/>
        </w:rPr>
        <w:t xml:space="preserve">, </w:t>
      </w:r>
      <w:proofErr w:type="spellStart"/>
      <w:r w:rsidRPr="002F27EE">
        <w:rPr>
          <w:rFonts w:asciiTheme="minorHAnsi" w:hAnsiTheme="minorHAnsi"/>
          <w:sz w:val="24"/>
          <w:szCs w:val="24"/>
        </w:rPr>
        <w:t>Mühlenberg</w:t>
      </w:r>
      <w:proofErr w:type="spellEnd"/>
      <w:r w:rsidRPr="002F27EE">
        <w:rPr>
          <w:rFonts w:asciiTheme="minorHAnsi" w:hAnsiTheme="minorHAnsi"/>
          <w:sz w:val="24"/>
          <w:szCs w:val="24"/>
        </w:rPr>
        <w:t xml:space="preserve"> 7, 4052 Bâle, Suisse.</w:t>
      </w:r>
    </w:p>
    <w:p w:rsidR="00282B8D" w:rsidRPr="002F27EE" w:rsidRDefault="00282B8D" w:rsidP="002F27EE">
      <w:pPr>
        <w:suppressAutoHyphens/>
        <w:spacing w:line="360" w:lineRule="auto"/>
        <w:ind w:left="567"/>
        <w:rPr>
          <w:rFonts w:asciiTheme="minorHAnsi" w:hAnsiTheme="minorHAnsi"/>
          <w:sz w:val="24"/>
          <w:szCs w:val="24"/>
        </w:rPr>
      </w:pPr>
    </w:p>
    <w:p w:rsidR="00282B8D" w:rsidRPr="002F27EE" w:rsidRDefault="00282B8D" w:rsidP="002F27EE">
      <w:pPr>
        <w:suppressAutoHyphens/>
        <w:spacing w:line="360" w:lineRule="auto"/>
        <w:ind w:left="567" w:hanging="567"/>
        <w:rPr>
          <w:rFonts w:asciiTheme="minorHAnsi" w:hAnsiTheme="minorHAnsi"/>
          <w:sz w:val="24"/>
          <w:szCs w:val="24"/>
        </w:rPr>
      </w:pPr>
      <w:r w:rsidRPr="002F27EE">
        <w:rPr>
          <w:rFonts w:asciiTheme="minorHAnsi" w:hAnsiTheme="minorHAnsi"/>
          <w:b/>
          <w:sz w:val="24"/>
          <w:szCs w:val="24"/>
        </w:rPr>
        <w:t>10.</w:t>
      </w:r>
      <w:r w:rsidRPr="002F27EE">
        <w:rPr>
          <w:rFonts w:asciiTheme="minorHAnsi" w:hAnsiTheme="minorHAnsi"/>
          <w:b/>
          <w:sz w:val="24"/>
          <w:szCs w:val="24"/>
        </w:rPr>
        <w:tab/>
        <w:t xml:space="preserve">DATE DE </w:t>
      </w:r>
      <w:r w:rsidR="00F6225E" w:rsidRPr="002F27EE">
        <w:rPr>
          <w:rFonts w:asciiTheme="minorHAnsi" w:hAnsiTheme="minorHAnsi"/>
          <w:b/>
          <w:sz w:val="24"/>
          <w:szCs w:val="24"/>
        </w:rPr>
        <w:t>LA DERNI</w:t>
      </w:r>
      <w:r w:rsidR="00DA3B93" w:rsidRPr="002F27EE">
        <w:rPr>
          <w:rFonts w:asciiTheme="minorHAnsi" w:hAnsiTheme="minorHAnsi"/>
          <w:b/>
          <w:sz w:val="24"/>
          <w:szCs w:val="24"/>
        </w:rPr>
        <w:t>ÈRE RÉVISION</w:t>
      </w:r>
      <w:r w:rsidRPr="002F27EE">
        <w:rPr>
          <w:rFonts w:asciiTheme="minorHAnsi" w:hAnsiTheme="minorHAnsi"/>
          <w:b/>
          <w:sz w:val="24"/>
          <w:szCs w:val="24"/>
        </w:rPr>
        <w:t xml:space="preserve"> DU TEXTE</w:t>
      </w:r>
    </w:p>
    <w:p w:rsidR="00282B8D" w:rsidRPr="002F27EE" w:rsidRDefault="00E86C6A" w:rsidP="002F27EE">
      <w:pPr>
        <w:suppressAutoHyphens/>
        <w:spacing w:line="360" w:lineRule="auto"/>
        <w:ind w:firstLine="567"/>
        <w:rPr>
          <w:rFonts w:asciiTheme="minorHAnsi" w:hAnsiTheme="minorHAnsi"/>
          <w:noProof/>
          <w:sz w:val="24"/>
          <w:szCs w:val="24"/>
        </w:rPr>
      </w:pPr>
      <w:r>
        <w:rPr>
          <w:rFonts w:asciiTheme="minorHAnsi" w:hAnsiTheme="minorHAnsi"/>
          <w:noProof/>
          <w:sz w:val="24"/>
          <w:szCs w:val="24"/>
        </w:rPr>
        <w:t>Avril 2019</w:t>
      </w:r>
    </w:p>
    <w:sectPr w:rsidR="00282B8D" w:rsidRPr="002F27E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7EE" w:rsidRDefault="002F27EE" w:rsidP="007A2718">
      <w:r>
        <w:separator/>
      </w:r>
    </w:p>
  </w:endnote>
  <w:endnote w:type="continuationSeparator" w:id="0">
    <w:p w:rsidR="002F27EE" w:rsidRDefault="002F27EE" w:rsidP="007A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718" w:rsidRPr="00620821" w:rsidRDefault="00894D63" w:rsidP="00620821">
    <w:pPr>
      <w:pStyle w:val="Footer"/>
      <w:pBdr>
        <w:top w:val="single" w:sz="4" w:space="1" w:color="auto"/>
      </w:pBdr>
      <w:rPr>
        <w:lang w:val="nl-NL"/>
      </w:rPr>
    </w:pPr>
    <w:r>
      <w:t>Avril 2019 EP</w:t>
    </w:r>
    <w:r w:rsidR="00620821">
      <w:ptab w:relativeTo="margin" w:alignment="center" w:leader="none"/>
    </w:r>
    <w:r w:rsidR="00620821">
      <w:ptab w:relativeTo="margin" w:alignment="right" w:leader="none"/>
    </w:r>
    <w:r w:rsidR="00620821" w:rsidRPr="00620821">
      <w:rPr>
        <w:lang w:val="nl-NL"/>
      </w:rPr>
      <w:t xml:space="preserve">Page </w:t>
    </w:r>
    <w:r w:rsidR="00620821">
      <w:rPr>
        <w:lang w:val="nl-NL"/>
      </w:rPr>
      <w:t xml:space="preserve"> </w:t>
    </w:r>
    <w:r w:rsidR="00620821">
      <w:rPr>
        <w:b/>
        <w:bCs/>
      </w:rPr>
      <w:fldChar w:fldCharType="begin"/>
    </w:r>
    <w:r w:rsidR="00620821" w:rsidRPr="00620821">
      <w:rPr>
        <w:b/>
        <w:bCs/>
        <w:lang w:val="nl-NL"/>
      </w:rPr>
      <w:instrText>PAGE  \* Arabic  \* MERGEFORMAT</w:instrText>
    </w:r>
    <w:r w:rsidR="00620821">
      <w:rPr>
        <w:b/>
        <w:bCs/>
      </w:rPr>
      <w:fldChar w:fldCharType="separate"/>
    </w:r>
    <w:r w:rsidR="00B50819">
      <w:rPr>
        <w:b/>
        <w:bCs/>
        <w:noProof/>
        <w:lang w:val="nl-NL"/>
      </w:rPr>
      <w:t>11</w:t>
    </w:r>
    <w:r w:rsidR="00620821">
      <w:rPr>
        <w:b/>
        <w:bCs/>
      </w:rPr>
      <w:fldChar w:fldCharType="end"/>
    </w:r>
    <w:r w:rsidR="00620821">
      <w:rPr>
        <w:lang w:val="nl-NL"/>
      </w:rPr>
      <w:t xml:space="preserve"> de </w:t>
    </w:r>
    <w:r w:rsidR="00620821">
      <w:rPr>
        <w:b/>
        <w:bCs/>
      </w:rPr>
      <w:fldChar w:fldCharType="begin"/>
    </w:r>
    <w:r w:rsidR="00620821" w:rsidRPr="00620821">
      <w:rPr>
        <w:b/>
        <w:bCs/>
        <w:lang w:val="nl-NL"/>
      </w:rPr>
      <w:instrText>NUMPAGES  \* Arabic  \* MERGEFORMAT</w:instrText>
    </w:r>
    <w:r w:rsidR="00620821">
      <w:rPr>
        <w:b/>
        <w:bCs/>
      </w:rPr>
      <w:fldChar w:fldCharType="separate"/>
    </w:r>
    <w:r w:rsidR="00B50819">
      <w:rPr>
        <w:b/>
        <w:bCs/>
        <w:noProof/>
        <w:lang w:val="nl-NL"/>
      </w:rPr>
      <w:t>11</w:t>
    </w:r>
    <w:r w:rsidR="00620821">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7EE" w:rsidRDefault="002F27EE" w:rsidP="007A2718">
      <w:r>
        <w:separator/>
      </w:r>
    </w:p>
  </w:footnote>
  <w:footnote w:type="continuationSeparator" w:id="0">
    <w:p w:rsidR="002F27EE" w:rsidRDefault="002F27EE" w:rsidP="007A2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718" w:rsidRDefault="007A2718" w:rsidP="007A2718">
    <w:pPr>
      <w:pStyle w:val="Header"/>
      <w:pBdr>
        <w:bottom w:val="single" w:sz="4" w:space="1" w:color="auto"/>
      </w:pBdr>
      <w:rPr>
        <w:rFonts w:asciiTheme="minorHAnsi" w:hAnsiTheme="minorHAnsi" w:cstheme="minorHAnsi"/>
        <w:lang w:val="nl-BE"/>
      </w:rPr>
    </w:pPr>
    <w:proofErr w:type="spellStart"/>
    <w:r w:rsidRPr="007A2718">
      <w:rPr>
        <w:rFonts w:asciiTheme="minorHAnsi" w:hAnsiTheme="minorHAnsi" w:cstheme="minorHAnsi"/>
        <w:lang w:val="nl-BE"/>
      </w:rPr>
      <w:t>Dafra</w:t>
    </w:r>
    <w:proofErr w:type="spellEnd"/>
    <w:r w:rsidRPr="007A2718">
      <w:rPr>
        <w:rFonts w:asciiTheme="minorHAnsi" w:hAnsiTheme="minorHAnsi" w:cstheme="minorHAnsi"/>
        <w:lang w:val="nl-BE"/>
      </w:rPr>
      <w:t xml:space="preserve"> </w:t>
    </w:r>
    <w:proofErr w:type="spellStart"/>
    <w:r w:rsidRPr="007A2718">
      <w:rPr>
        <w:rFonts w:asciiTheme="minorHAnsi" w:hAnsiTheme="minorHAnsi" w:cstheme="minorHAnsi"/>
        <w:lang w:val="nl-BE"/>
      </w:rPr>
      <w:t>Pharma</w:t>
    </w:r>
    <w:proofErr w:type="spellEnd"/>
    <w:r w:rsidR="002F27EE">
      <w:rPr>
        <w:rFonts w:asciiTheme="minorHAnsi" w:hAnsiTheme="minorHAnsi" w:cstheme="minorHAnsi"/>
        <w:lang w:val="nl-BE"/>
      </w:rPr>
      <w:tab/>
      <w:t>RCP</w:t>
    </w:r>
    <w:r w:rsidR="002F27EE">
      <w:rPr>
        <w:rFonts w:asciiTheme="minorHAnsi" w:hAnsiTheme="minorHAnsi" w:cstheme="minorHAnsi"/>
        <w:lang w:val="nl-BE"/>
      </w:rPr>
      <w:tab/>
    </w:r>
    <w:proofErr w:type="spellStart"/>
    <w:r w:rsidR="00894D63">
      <w:rPr>
        <w:rFonts w:asciiTheme="minorHAnsi" w:hAnsiTheme="minorHAnsi" w:cstheme="minorHAnsi"/>
        <w:lang w:val="nl-BE"/>
      </w:rPr>
      <w:t>Trisporin</w:t>
    </w:r>
    <w:proofErr w:type="spellEnd"/>
    <w:r w:rsidR="00894D63">
      <w:rPr>
        <w:rFonts w:asciiTheme="minorHAnsi" w:hAnsiTheme="minorHAnsi" w:cstheme="minorHAnsi"/>
        <w:lang w:val="nl-BE"/>
      </w:rPr>
      <w:t xml:space="preserve"> </w:t>
    </w:r>
    <w:r w:rsidR="00B269E4">
      <w:rPr>
        <w:rFonts w:asciiTheme="minorHAnsi" w:hAnsiTheme="minorHAnsi" w:cstheme="minorHAnsi"/>
        <w:lang w:val="nl-BE"/>
      </w:rPr>
      <w:t>Suspension</w:t>
    </w:r>
  </w:p>
  <w:p w:rsidR="002F27EE" w:rsidRPr="007A2718" w:rsidRDefault="002F27EE" w:rsidP="007A2718">
    <w:pPr>
      <w:pStyle w:val="Header"/>
      <w:pBdr>
        <w:bottom w:val="single" w:sz="4" w:space="1" w:color="auto"/>
      </w:pBdr>
      <w:rPr>
        <w:rFonts w:asciiTheme="minorHAnsi" w:hAnsiTheme="minorHAnsi" w:cstheme="minorHAnsi"/>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0580"/>
    <w:multiLevelType w:val="hybridMultilevel"/>
    <w:tmpl w:val="632CE5E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15:restartNumberingAfterBreak="0">
    <w:nsid w:val="09B506EB"/>
    <w:multiLevelType w:val="hybridMultilevel"/>
    <w:tmpl w:val="08C60ED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 w15:restartNumberingAfterBreak="0">
    <w:nsid w:val="0AEE0691"/>
    <w:multiLevelType w:val="hybridMultilevel"/>
    <w:tmpl w:val="396AF0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0AE1089"/>
    <w:multiLevelType w:val="hybridMultilevel"/>
    <w:tmpl w:val="FDC073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FAA041E"/>
    <w:multiLevelType w:val="hybridMultilevel"/>
    <w:tmpl w:val="CEE4A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1097FFD"/>
    <w:multiLevelType w:val="hybridMultilevel"/>
    <w:tmpl w:val="D5E090F6"/>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6" w15:restartNumberingAfterBreak="0">
    <w:nsid w:val="25126F29"/>
    <w:multiLevelType w:val="hybridMultilevel"/>
    <w:tmpl w:val="85581B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60D74A5"/>
    <w:multiLevelType w:val="hybridMultilevel"/>
    <w:tmpl w:val="45B47F32"/>
    <w:lvl w:ilvl="0" w:tplc="183C0B68">
      <w:start w:val="1"/>
      <w:numFmt w:val="bullet"/>
      <w:lvlText w:val=""/>
      <w:lvlJc w:val="left"/>
      <w:pPr>
        <w:ind w:left="1068" w:hanging="360"/>
      </w:pPr>
      <w:rPr>
        <w:rFonts w:ascii="Symbol" w:hAnsi="Symbol" w:hint="default"/>
      </w:rPr>
    </w:lvl>
    <w:lvl w:ilvl="1" w:tplc="D66CAC96" w:tentative="1">
      <w:start w:val="1"/>
      <w:numFmt w:val="bullet"/>
      <w:lvlText w:val="o"/>
      <w:lvlJc w:val="left"/>
      <w:pPr>
        <w:ind w:left="1788" w:hanging="360"/>
      </w:pPr>
      <w:rPr>
        <w:rFonts w:ascii="Courier New" w:hAnsi="Courier New" w:cs="Courier New" w:hint="default"/>
      </w:rPr>
    </w:lvl>
    <w:lvl w:ilvl="2" w:tplc="649C4638" w:tentative="1">
      <w:start w:val="1"/>
      <w:numFmt w:val="bullet"/>
      <w:lvlText w:val=""/>
      <w:lvlJc w:val="left"/>
      <w:pPr>
        <w:ind w:left="2508" w:hanging="360"/>
      </w:pPr>
      <w:rPr>
        <w:rFonts w:ascii="Wingdings" w:hAnsi="Wingdings" w:hint="default"/>
      </w:rPr>
    </w:lvl>
    <w:lvl w:ilvl="3" w:tplc="289C6AA6" w:tentative="1">
      <w:start w:val="1"/>
      <w:numFmt w:val="bullet"/>
      <w:lvlText w:val=""/>
      <w:lvlJc w:val="left"/>
      <w:pPr>
        <w:ind w:left="3228" w:hanging="360"/>
      </w:pPr>
      <w:rPr>
        <w:rFonts w:ascii="Symbol" w:hAnsi="Symbol" w:hint="default"/>
      </w:rPr>
    </w:lvl>
    <w:lvl w:ilvl="4" w:tplc="E3D4F294" w:tentative="1">
      <w:start w:val="1"/>
      <w:numFmt w:val="bullet"/>
      <w:lvlText w:val="o"/>
      <w:lvlJc w:val="left"/>
      <w:pPr>
        <w:ind w:left="3948" w:hanging="360"/>
      </w:pPr>
      <w:rPr>
        <w:rFonts w:ascii="Courier New" w:hAnsi="Courier New" w:cs="Courier New" w:hint="default"/>
      </w:rPr>
    </w:lvl>
    <w:lvl w:ilvl="5" w:tplc="D15EAB72" w:tentative="1">
      <w:start w:val="1"/>
      <w:numFmt w:val="bullet"/>
      <w:lvlText w:val=""/>
      <w:lvlJc w:val="left"/>
      <w:pPr>
        <w:ind w:left="4668" w:hanging="360"/>
      </w:pPr>
      <w:rPr>
        <w:rFonts w:ascii="Wingdings" w:hAnsi="Wingdings" w:hint="default"/>
      </w:rPr>
    </w:lvl>
    <w:lvl w:ilvl="6" w:tplc="E492375E" w:tentative="1">
      <w:start w:val="1"/>
      <w:numFmt w:val="bullet"/>
      <w:lvlText w:val=""/>
      <w:lvlJc w:val="left"/>
      <w:pPr>
        <w:ind w:left="5388" w:hanging="360"/>
      </w:pPr>
      <w:rPr>
        <w:rFonts w:ascii="Symbol" w:hAnsi="Symbol" w:hint="default"/>
      </w:rPr>
    </w:lvl>
    <w:lvl w:ilvl="7" w:tplc="5E208C64" w:tentative="1">
      <w:start w:val="1"/>
      <w:numFmt w:val="bullet"/>
      <w:lvlText w:val="o"/>
      <w:lvlJc w:val="left"/>
      <w:pPr>
        <w:ind w:left="6108" w:hanging="360"/>
      </w:pPr>
      <w:rPr>
        <w:rFonts w:ascii="Courier New" w:hAnsi="Courier New" w:cs="Courier New" w:hint="default"/>
      </w:rPr>
    </w:lvl>
    <w:lvl w:ilvl="8" w:tplc="5240BEAA" w:tentative="1">
      <w:start w:val="1"/>
      <w:numFmt w:val="bullet"/>
      <w:lvlText w:val=""/>
      <w:lvlJc w:val="left"/>
      <w:pPr>
        <w:ind w:left="6828" w:hanging="360"/>
      </w:pPr>
      <w:rPr>
        <w:rFonts w:ascii="Wingdings" w:hAnsi="Wingdings" w:hint="default"/>
      </w:rPr>
    </w:lvl>
  </w:abstractNum>
  <w:abstractNum w:abstractNumId="8" w15:restartNumberingAfterBreak="0">
    <w:nsid w:val="2ED73B67"/>
    <w:multiLevelType w:val="hybridMultilevel"/>
    <w:tmpl w:val="1B1E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201ACA"/>
    <w:multiLevelType w:val="hybridMultilevel"/>
    <w:tmpl w:val="ED60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D763D"/>
    <w:multiLevelType w:val="hybridMultilevel"/>
    <w:tmpl w:val="DD6C2A76"/>
    <w:lvl w:ilvl="0" w:tplc="46C202CA">
      <w:start w:val="1"/>
      <w:numFmt w:val="bullet"/>
      <w:lvlText w:val=""/>
      <w:lvlJc w:val="left"/>
      <w:pPr>
        <w:ind w:left="1068" w:hanging="360"/>
      </w:pPr>
      <w:rPr>
        <w:rFonts w:ascii="Symbol" w:hAnsi="Symbol" w:hint="default"/>
      </w:rPr>
    </w:lvl>
    <w:lvl w:ilvl="1" w:tplc="662C1080" w:tentative="1">
      <w:start w:val="1"/>
      <w:numFmt w:val="bullet"/>
      <w:lvlText w:val="o"/>
      <w:lvlJc w:val="left"/>
      <w:pPr>
        <w:ind w:left="1788" w:hanging="360"/>
      </w:pPr>
      <w:rPr>
        <w:rFonts w:ascii="Courier New" w:hAnsi="Courier New" w:cs="Courier New" w:hint="default"/>
      </w:rPr>
    </w:lvl>
    <w:lvl w:ilvl="2" w:tplc="7A188B98" w:tentative="1">
      <w:start w:val="1"/>
      <w:numFmt w:val="bullet"/>
      <w:lvlText w:val=""/>
      <w:lvlJc w:val="left"/>
      <w:pPr>
        <w:ind w:left="2508" w:hanging="360"/>
      </w:pPr>
      <w:rPr>
        <w:rFonts w:ascii="Wingdings" w:hAnsi="Wingdings" w:hint="default"/>
      </w:rPr>
    </w:lvl>
    <w:lvl w:ilvl="3" w:tplc="E940FC34" w:tentative="1">
      <w:start w:val="1"/>
      <w:numFmt w:val="bullet"/>
      <w:lvlText w:val=""/>
      <w:lvlJc w:val="left"/>
      <w:pPr>
        <w:ind w:left="3228" w:hanging="360"/>
      </w:pPr>
      <w:rPr>
        <w:rFonts w:ascii="Symbol" w:hAnsi="Symbol" w:hint="default"/>
      </w:rPr>
    </w:lvl>
    <w:lvl w:ilvl="4" w:tplc="06844DF6" w:tentative="1">
      <w:start w:val="1"/>
      <w:numFmt w:val="bullet"/>
      <w:lvlText w:val="o"/>
      <w:lvlJc w:val="left"/>
      <w:pPr>
        <w:ind w:left="3948" w:hanging="360"/>
      </w:pPr>
      <w:rPr>
        <w:rFonts w:ascii="Courier New" w:hAnsi="Courier New" w:cs="Courier New" w:hint="default"/>
      </w:rPr>
    </w:lvl>
    <w:lvl w:ilvl="5" w:tplc="6BD69212" w:tentative="1">
      <w:start w:val="1"/>
      <w:numFmt w:val="bullet"/>
      <w:lvlText w:val=""/>
      <w:lvlJc w:val="left"/>
      <w:pPr>
        <w:ind w:left="4668" w:hanging="360"/>
      </w:pPr>
      <w:rPr>
        <w:rFonts w:ascii="Wingdings" w:hAnsi="Wingdings" w:hint="default"/>
      </w:rPr>
    </w:lvl>
    <w:lvl w:ilvl="6" w:tplc="612A0874" w:tentative="1">
      <w:start w:val="1"/>
      <w:numFmt w:val="bullet"/>
      <w:lvlText w:val=""/>
      <w:lvlJc w:val="left"/>
      <w:pPr>
        <w:ind w:left="5388" w:hanging="360"/>
      </w:pPr>
      <w:rPr>
        <w:rFonts w:ascii="Symbol" w:hAnsi="Symbol" w:hint="default"/>
      </w:rPr>
    </w:lvl>
    <w:lvl w:ilvl="7" w:tplc="A9B05850" w:tentative="1">
      <w:start w:val="1"/>
      <w:numFmt w:val="bullet"/>
      <w:lvlText w:val="o"/>
      <w:lvlJc w:val="left"/>
      <w:pPr>
        <w:ind w:left="6108" w:hanging="360"/>
      </w:pPr>
      <w:rPr>
        <w:rFonts w:ascii="Courier New" w:hAnsi="Courier New" w:cs="Courier New" w:hint="default"/>
      </w:rPr>
    </w:lvl>
    <w:lvl w:ilvl="8" w:tplc="8046668E" w:tentative="1">
      <w:start w:val="1"/>
      <w:numFmt w:val="bullet"/>
      <w:lvlText w:val=""/>
      <w:lvlJc w:val="left"/>
      <w:pPr>
        <w:ind w:left="6828" w:hanging="360"/>
      </w:pPr>
      <w:rPr>
        <w:rFonts w:ascii="Wingdings" w:hAnsi="Wingdings" w:hint="default"/>
      </w:rPr>
    </w:lvl>
  </w:abstractNum>
  <w:abstractNum w:abstractNumId="11" w15:restartNumberingAfterBreak="0">
    <w:nsid w:val="5A400DA3"/>
    <w:multiLevelType w:val="hybridMultilevel"/>
    <w:tmpl w:val="8CDAEF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A49391F"/>
    <w:multiLevelType w:val="hybridMultilevel"/>
    <w:tmpl w:val="645EF7AC"/>
    <w:lvl w:ilvl="0" w:tplc="0413000F">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C4E2981"/>
    <w:multiLevelType w:val="hybridMultilevel"/>
    <w:tmpl w:val="CB2611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73721FF0"/>
    <w:multiLevelType w:val="hybridMultilevel"/>
    <w:tmpl w:val="C81EDC40"/>
    <w:lvl w:ilvl="0" w:tplc="50227C80">
      <w:start w:val="1"/>
      <w:numFmt w:val="bullet"/>
      <w:lvlText w:val="-"/>
      <w:lvlJc w:val="left"/>
      <w:pPr>
        <w:ind w:left="927" w:hanging="360"/>
      </w:pPr>
      <w:rPr>
        <w:rFonts w:ascii="Courier New" w:hAnsi="Courier New"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5" w15:restartNumberingAfterBreak="0">
    <w:nsid w:val="79F622A0"/>
    <w:multiLevelType w:val="hybridMultilevel"/>
    <w:tmpl w:val="1A405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F5F23AE"/>
    <w:multiLevelType w:val="hybridMultilevel"/>
    <w:tmpl w:val="E5C40D28"/>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17" w15:restartNumberingAfterBreak="0">
    <w:nsid w:val="7FB04688"/>
    <w:multiLevelType w:val="hybridMultilevel"/>
    <w:tmpl w:val="32CC0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2"/>
  </w:num>
  <w:num w:numId="4">
    <w:abstractNumId w:val="7"/>
  </w:num>
  <w:num w:numId="5">
    <w:abstractNumId w:val="11"/>
  </w:num>
  <w:num w:numId="6">
    <w:abstractNumId w:val="14"/>
  </w:num>
  <w:num w:numId="7">
    <w:abstractNumId w:val="17"/>
  </w:num>
  <w:num w:numId="8">
    <w:abstractNumId w:val="13"/>
  </w:num>
  <w:num w:numId="9">
    <w:abstractNumId w:val="6"/>
  </w:num>
  <w:num w:numId="10">
    <w:abstractNumId w:val="16"/>
  </w:num>
  <w:num w:numId="11">
    <w:abstractNumId w:val="5"/>
  </w:num>
  <w:num w:numId="12">
    <w:abstractNumId w:val="2"/>
  </w:num>
  <w:num w:numId="13">
    <w:abstractNumId w:val="8"/>
  </w:num>
  <w:num w:numId="14">
    <w:abstractNumId w:val="9"/>
  </w:num>
  <w:num w:numId="15">
    <w:abstractNumId w:val="10"/>
  </w:num>
  <w:num w:numId="16">
    <w:abstractNumId w:val="1"/>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EE"/>
    <w:rsid w:val="000125CA"/>
    <w:rsid w:val="000528D6"/>
    <w:rsid w:val="00060837"/>
    <w:rsid w:val="000748BF"/>
    <w:rsid w:val="00091697"/>
    <w:rsid w:val="000B4049"/>
    <w:rsid w:val="000C0DD1"/>
    <w:rsid w:val="0011193D"/>
    <w:rsid w:val="001D456C"/>
    <w:rsid w:val="00207B81"/>
    <w:rsid w:val="002617BF"/>
    <w:rsid w:val="00282B8D"/>
    <w:rsid w:val="002F27EE"/>
    <w:rsid w:val="00461068"/>
    <w:rsid w:val="004A0062"/>
    <w:rsid w:val="004D1013"/>
    <w:rsid w:val="004D2B5D"/>
    <w:rsid w:val="00574DFD"/>
    <w:rsid w:val="0060094C"/>
    <w:rsid w:val="00620821"/>
    <w:rsid w:val="006850E5"/>
    <w:rsid w:val="006867DE"/>
    <w:rsid w:val="007A2718"/>
    <w:rsid w:val="008530EA"/>
    <w:rsid w:val="00894D63"/>
    <w:rsid w:val="008B69F4"/>
    <w:rsid w:val="00942DF1"/>
    <w:rsid w:val="00952609"/>
    <w:rsid w:val="0097037F"/>
    <w:rsid w:val="00A10979"/>
    <w:rsid w:val="00A24DDE"/>
    <w:rsid w:val="00A74178"/>
    <w:rsid w:val="00B223A9"/>
    <w:rsid w:val="00B269E4"/>
    <w:rsid w:val="00B3775A"/>
    <w:rsid w:val="00B50819"/>
    <w:rsid w:val="00B636EB"/>
    <w:rsid w:val="00B83AFB"/>
    <w:rsid w:val="00BF5140"/>
    <w:rsid w:val="00C40214"/>
    <w:rsid w:val="00C6789E"/>
    <w:rsid w:val="00C97600"/>
    <w:rsid w:val="00CA7730"/>
    <w:rsid w:val="00CD1624"/>
    <w:rsid w:val="00CD2C5C"/>
    <w:rsid w:val="00CE5CA2"/>
    <w:rsid w:val="00CF7B27"/>
    <w:rsid w:val="00D06B36"/>
    <w:rsid w:val="00D22A6F"/>
    <w:rsid w:val="00DA3B93"/>
    <w:rsid w:val="00E86C6A"/>
    <w:rsid w:val="00E96866"/>
    <w:rsid w:val="00F6225E"/>
    <w:rsid w:val="00FC11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06EAB24-6566-4171-97E4-092F723C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B8D"/>
    <w:pPr>
      <w:spacing w:after="0" w:line="240" w:lineRule="auto"/>
    </w:pPr>
    <w:rPr>
      <w:rFonts w:ascii="Times New Roman" w:eastAsia="Times New Roman" w:hAnsi="Times New Roman" w:cs="Times New Roman"/>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2B8D"/>
    <w:rPr>
      <w:rFonts w:ascii="Times New Roman" w:hAnsi="Times New Roman" w:cs="Times New Roman" w:hint="default"/>
      <w:color w:val="0000FF"/>
      <w:u w:val="single"/>
    </w:rPr>
  </w:style>
  <w:style w:type="paragraph" w:styleId="Header">
    <w:name w:val="header"/>
    <w:basedOn w:val="Normal"/>
    <w:link w:val="HeaderChar"/>
    <w:uiPriority w:val="99"/>
    <w:unhideWhenUsed/>
    <w:rsid w:val="00282B8D"/>
    <w:pPr>
      <w:widowControl w:val="0"/>
      <w:tabs>
        <w:tab w:val="center" w:pos="4153"/>
        <w:tab w:val="right" w:pos="8306"/>
      </w:tabs>
    </w:pPr>
    <w:rPr>
      <w:rFonts w:ascii="Helvetica" w:hAnsi="Helvetica"/>
    </w:rPr>
  </w:style>
  <w:style w:type="character" w:customStyle="1" w:styleId="HeaderChar">
    <w:name w:val="Header Char"/>
    <w:basedOn w:val="DefaultParagraphFont"/>
    <w:link w:val="Header"/>
    <w:uiPriority w:val="99"/>
    <w:rsid w:val="00282B8D"/>
    <w:rPr>
      <w:rFonts w:ascii="Helvetica" w:eastAsia="Times New Roman" w:hAnsi="Helvetica" w:cs="Times New Roman"/>
      <w:szCs w:val="20"/>
      <w:lang w:val="fr-FR"/>
    </w:rPr>
  </w:style>
  <w:style w:type="paragraph" w:styleId="BodyTextIndent">
    <w:name w:val="Body Text Indent"/>
    <w:basedOn w:val="Normal"/>
    <w:link w:val="BodyTextIndentChar"/>
    <w:uiPriority w:val="99"/>
    <w:semiHidden/>
    <w:unhideWhenUsed/>
    <w:rsid w:val="00282B8D"/>
    <w:pPr>
      <w:suppressAutoHyphens/>
      <w:ind w:left="567" w:hanging="567"/>
    </w:pPr>
    <w:rPr>
      <w:bCs/>
    </w:rPr>
  </w:style>
  <w:style w:type="character" w:customStyle="1" w:styleId="BodyTextIndentChar">
    <w:name w:val="Body Text Indent Char"/>
    <w:basedOn w:val="DefaultParagraphFont"/>
    <w:link w:val="BodyTextIndent"/>
    <w:uiPriority w:val="99"/>
    <w:semiHidden/>
    <w:rsid w:val="00282B8D"/>
    <w:rPr>
      <w:rFonts w:ascii="Times New Roman" w:eastAsia="Times New Roman" w:hAnsi="Times New Roman" w:cs="Times New Roman"/>
      <w:bCs/>
      <w:szCs w:val="20"/>
      <w:lang w:val="fr-FR"/>
    </w:rPr>
  </w:style>
  <w:style w:type="paragraph" w:customStyle="1" w:styleId="EMEAEnBodyText">
    <w:name w:val="EMEA En Body Text"/>
    <w:basedOn w:val="Normal"/>
    <w:uiPriority w:val="99"/>
    <w:rsid w:val="00282B8D"/>
    <w:pPr>
      <w:spacing w:before="120" w:after="120"/>
      <w:jc w:val="both"/>
    </w:pPr>
    <w:rPr>
      <w:lang w:val="en-US"/>
    </w:rPr>
  </w:style>
  <w:style w:type="paragraph" w:styleId="Footer">
    <w:name w:val="footer"/>
    <w:basedOn w:val="Normal"/>
    <w:link w:val="FooterChar"/>
    <w:uiPriority w:val="99"/>
    <w:unhideWhenUsed/>
    <w:rsid w:val="007A2718"/>
    <w:pPr>
      <w:tabs>
        <w:tab w:val="center" w:pos="4536"/>
        <w:tab w:val="right" w:pos="9072"/>
      </w:tabs>
    </w:pPr>
  </w:style>
  <w:style w:type="character" w:customStyle="1" w:styleId="FooterChar">
    <w:name w:val="Footer Char"/>
    <w:basedOn w:val="DefaultParagraphFont"/>
    <w:link w:val="Footer"/>
    <w:uiPriority w:val="99"/>
    <w:rsid w:val="007A2718"/>
    <w:rPr>
      <w:rFonts w:ascii="Times New Roman" w:eastAsia="Times New Roman" w:hAnsi="Times New Roman" w:cs="Times New Roman"/>
      <w:szCs w:val="20"/>
      <w:lang w:val="fr-FR"/>
    </w:rPr>
  </w:style>
  <w:style w:type="paragraph" w:styleId="ListParagraph">
    <w:name w:val="List Paragraph"/>
    <w:basedOn w:val="Normal"/>
    <w:uiPriority w:val="34"/>
    <w:qFormat/>
    <w:rsid w:val="00F6225E"/>
    <w:pPr>
      <w:ind w:left="720"/>
      <w:contextualSpacing/>
    </w:pPr>
  </w:style>
  <w:style w:type="paragraph" w:styleId="BalloonText">
    <w:name w:val="Balloon Text"/>
    <w:basedOn w:val="Normal"/>
    <w:link w:val="BalloonTextChar"/>
    <w:uiPriority w:val="99"/>
    <w:semiHidden/>
    <w:unhideWhenUsed/>
    <w:rsid w:val="00B3775A"/>
    <w:rPr>
      <w:rFonts w:ascii="Tahoma" w:hAnsi="Tahoma" w:cs="Tahoma"/>
      <w:sz w:val="16"/>
      <w:szCs w:val="16"/>
    </w:rPr>
  </w:style>
  <w:style w:type="character" w:customStyle="1" w:styleId="BalloonTextChar">
    <w:name w:val="Balloon Text Char"/>
    <w:basedOn w:val="DefaultParagraphFont"/>
    <w:link w:val="BalloonText"/>
    <w:uiPriority w:val="99"/>
    <w:semiHidden/>
    <w:rsid w:val="00B3775A"/>
    <w:rPr>
      <w:rFonts w:ascii="Tahoma" w:eastAsia="Times New Roman" w:hAnsi="Tahoma" w:cs="Tahoma"/>
      <w:sz w:val="16"/>
      <w:szCs w:val="16"/>
      <w:lang w:val="fr-FR"/>
    </w:rPr>
  </w:style>
  <w:style w:type="character" w:customStyle="1" w:styleId="A2">
    <w:name w:val="A2"/>
    <w:uiPriority w:val="99"/>
    <w:rsid w:val="000B4049"/>
    <w:rPr>
      <w:b/>
      <w:bCs/>
      <w:color w:val="000000"/>
      <w:sz w:val="17"/>
      <w:szCs w:val="17"/>
    </w:rPr>
  </w:style>
  <w:style w:type="table" w:styleId="TableGrid">
    <w:name w:val="Table Grid"/>
    <w:basedOn w:val="TableNormal"/>
    <w:uiPriority w:val="39"/>
    <w:rsid w:val="00B223A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
    <w:name w:val="first"/>
    <w:basedOn w:val="Normal"/>
    <w:rsid w:val="000C0DD1"/>
    <w:pPr>
      <w:spacing w:before="100" w:beforeAutospacing="1" w:after="100" w:afterAutospacing="1"/>
    </w:pPr>
    <w:rPr>
      <w:sz w:val="24"/>
      <w:szCs w:val="24"/>
      <w:lang w:val="en-GB" w:eastAsia="en-GB"/>
    </w:rPr>
  </w:style>
  <w:style w:type="paragraph" w:styleId="NormalWeb">
    <w:name w:val="Normal (Web)"/>
    <w:basedOn w:val="Normal"/>
    <w:uiPriority w:val="99"/>
    <w:semiHidden/>
    <w:unhideWhenUsed/>
    <w:rsid w:val="000C0DD1"/>
    <w:pPr>
      <w:spacing w:before="100" w:beforeAutospacing="1" w:after="100" w:afterAutospacing="1"/>
    </w:pPr>
    <w:rPr>
      <w:sz w:val="24"/>
      <w:szCs w:val="24"/>
      <w:lang w:val="en-GB" w:eastAsia="en-GB"/>
    </w:rPr>
  </w:style>
  <w:style w:type="paragraph" w:customStyle="1" w:styleId="Default">
    <w:name w:val="Default"/>
    <w:rsid w:val="00952609"/>
    <w:pPr>
      <w:autoSpaceDE w:val="0"/>
      <w:autoSpaceDN w:val="0"/>
      <w:adjustRightInd w:val="0"/>
      <w:spacing w:after="0" w:line="240" w:lineRule="auto"/>
    </w:pPr>
    <w:rPr>
      <w:rFonts w:ascii="Arial" w:eastAsia="Calibri" w:hAnsi="Arial" w:cs="Arial"/>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966822">
      <w:bodyDiv w:val="1"/>
      <w:marLeft w:val="0"/>
      <w:marRight w:val="0"/>
      <w:marTop w:val="0"/>
      <w:marBottom w:val="0"/>
      <w:divBdr>
        <w:top w:val="none" w:sz="0" w:space="0" w:color="auto"/>
        <w:left w:val="none" w:sz="0" w:space="0" w:color="auto"/>
        <w:bottom w:val="none" w:sz="0" w:space="0" w:color="auto"/>
        <w:right w:val="none" w:sz="0" w:space="0" w:color="auto"/>
      </w:divBdr>
    </w:div>
    <w:div w:id="1741950911">
      <w:bodyDiv w:val="1"/>
      <w:marLeft w:val="0"/>
      <w:marRight w:val="0"/>
      <w:marTop w:val="0"/>
      <w:marBottom w:val="0"/>
      <w:divBdr>
        <w:top w:val="none" w:sz="0" w:space="0" w:color="auto"/>
        <w:left w:val="none" w:sz="0" w:space="0" w:color="auto"/>
        <w:bottom w:val="none" w:sz="0" w:space="0" w:color="auto"/>
        <w:right w:val="none" w:sz="0" w:space="0" w:color="auto"/>
      </w:divBdr>
    </w:div>
    <w:div w:id="194133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D418-8651-4245-8CE9-3894EA3E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Pages>
  <Words>2197</Words>
  <Characters>12085</Characters>
  <Application>Microsoft Office Word</Application>
  <DocSecurity>0</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RCP</vt:lpstr>
      <vt:lpstr>RCP</vt:lpstr>
    </vt:vector>
  </TitlesOfParts>
  <Company>Dafra Pharma</Company>
  <LinksUpToDate>false</LinksUpToDate>
  <CharactersWithSpaces>14254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dc:title>
  <dc:subject>STRINS1</dc:subject>
  <dc:creator>Etienne Pellegrims</dc:creator>
  <cp:lastModifiedBy>Karin Van Halewijck</cp:lastModifiedBy>
  <cp:revision>2</cp:revision>
  <dcterms:created xsi:type="dcterms:W3CDTF">2019-04-16T10:37:00Z</dcterms:created>
  <dcterms:modified xsi:type="dcterms:W3CDTF">2019-04-30T15:22:00Z</dcterms:modified>
  <cp:version>04-2019</cp:version>
</cp:coreProperties>
</file>