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2D" w:rsidRPr="008A7B51" w:rsidRDefault="00C6632D" w:rsidP="00BC5E12">
      <w:pPr>
        <w:spacing w:after="0" w:line="240" w:lineRule="auto"/>
        <w:jc w:val="center"/>
        <w:outlineLvl w:val="0"/>
        <w:rPr>
          <w:noProof/>
          <w:sz w:val="24"/>
          <w:szCs w:val="24"/>
          <w:lang w:val="en-US"/>
        </w:rPr>
      </w:pPr>
      <w:r w:rsidRPr="008A7B51">
        <w:rPr>
          <w:b/>
          <w:noProof/>
          <w:sz w:val="24"/>
          <w:szCs w:val="24"/>
          <w:lang w:val="en-US"/>
        </w:rPr>
        <w:t>P</w:t>
      </w:r>
      <w:r w:rsidR="00C75E89" w:rsidRPr="008A7B51">
        <w:rPr>
          <w:b/>
          <w:noProof/>
          <w:sz w:val="24"/>
          <w:szCs w:val="24"/>
          <w:lang w:val="en-US"/>
        </w:rPr>
        <w:t>atient Information L</w:t>
      </w:r>
      <w:r w:rsidRPr="008A7B51">
        <w:rPr>
          <w:b/>
          <w:noProof/>
          <w:sz w:val="24"/>
          <w:szCs w:val="24"/>
          <w:lang w:val="en-US"/>
        </w:rPr>
        <w:t>eaflet</w:t>
      </w:r>
    </w:p>
    <w:p w:rsidR="00035984" w:rsidRPr="008A7B51" w:rsidRDefault="001A0AD8" w:rsidP="00035984">
      <w:pPr>
        <w:pStyle w:val="Pa1"/>
        <w:spacing w:before="160"/>
        <w:jc w:val="center"/>
        <w:rPr>
          <w:rFonts w:ascii="Calibri" w:hAnsi="Calibri"/>
          <w:lang w:val="en-US"/>
        </w:rPr>
      </w:pPr>
      <w:r w:rsidRPr="008A7B51">
        <w:rPr>
          <w:rStyle w:val="A2"/>
          <w:rFonts w:ascii="Calibri" w:hAnsi="Calibri"/>
          <w:color w:val="auto"/>
          <w:sz w:val="24"/>
          <w:szCs w:val="24"/>
          <w:lang w:val="en-US"/>
        </w:rPr>
        <w:t>TERBINOL</w:t>
      </w:r>
      <w:r w:rsidR="00035984" w:rsidRPr="008A7B51">
        <w:rPr>
          <w:rStyle w:val="A3"/>
          <w:rFonts w:ascii="Calibri" w:hAnsi="Calibri"/>
          <w:b/>
          <w:color w:val="auto"/>
          <w:sz w:val="24"/>
          <w:szCs w:val="24"/>
          <w:vertAlign w:val="superscript"/>
          <w:lang w:val="en-US"/>
        </w:rPr>
        <w:t>®</w:t>
      </w:r>
      <w:r w:rsidR="0065744B" w:rsidRPr="008A7B51">
        <w:rPr>
          <w:rStyle w:val="A3"/>
          <w:rFonts w:ascii="Calibri" w:hAnsi="Calibri"/>
          <w:b/>
          <w:color w:val="auto"/>
          <w:sz w:val="24"/>
          <w:szCs w:val="24"/>
          <w:vertAlign w:val="superscript"/>
          <w:lang w:val="en-US"/>
        </w:rPr>
        <w:t xml:space="preserve"> </w:t>
      </w:r>
      <w:r w:rsidR="0065744B" w:rsidRPr="008A7B51">
        <w:rPr>
          <w:rStyle w:val="A3"/>
          <w:rFonts w:ascii="Calibri" w:hAnsi="Calibri"/>
          <w:b/>
          <w:color w:val="auto"/>
          <w:sz w:val="24"/>
          <w:szCs w:val="24"/>
          <w:lang w:val="en-US"/>
        </w:rPr>
        <w:t>Tablets</w:t>
      </w:r>
    </w:p>
    <w:p w:rsidR="00035984" w:rsidRPr="008A7B51" w:rsidRDefault="0065744B" w:rsidP="0065744B">
      <w:pPr>
        <w:spacing w:after="0" w:line="240" w:lineRule="auto"/>
        <w:jc w:val="center"/>
        <w:rPr>
          <w:rStyle w:val="A4"/>
          <w:i w:val="0"/>
          <w:color w:val="auto"/>
          <w:sz w:val="24"/>
          <w:szCs w:val="24"/>
        </w:rPr>
      </w:pPr>
      <w:r w:rsidRPr="008A7B51">
        <w:rPr>
          <w:noProof/>
          <w:sz w:val="24"/>
          <w:szCs w:val="24"/>
          <w:lang w:val="en-US"/>
        </w:rPr>
        <w:t xml:space="preserve">Terbinafine </w:t>
      </w:r>
      <w:r w:rsidR="001A0AD8" w:rsidRPr="008A7B51">
        <w:rPr>
          <w:rStyle w:val="A4"/>
          <w:i w:val="0"/>
          <w:color w:val="auto"/>
          <w:sz w:val="24"/>
          <w:szCs w:val="24"/>
        </w:rPr>
        <w:t>250</w:t>
      </w:r>
      <w:r w:rsidR="00DC67DA" w:rsidRPr="008A7B51">
        <w:rPr>
          <w:rStyle w:val="A4"/>
          <w:i w:val="0"/>
          <w:color w:val="auto"/>
          <w:sz w:val="24"/>
          <w:szCs w:val="24"/>
        </w:rPr>
        <w:t xml:space="preserve"> mg tablets</w:t>
      </w:r>
    </w:p>
    <w:p w:rsidR="007B5CE1" w:rsidRPr="008A7B51" w:rsidRDefault="007B5CE1" w:rsidP="008A7B51">
      <w:pPr>
        <w:suppressAutoHyphens/>
        <w:spacing w:after="0" w:line="240" w:lineRule="auto"/>
        <w:ind w:right="-2"/>
        <w:rPr>
          <w:b/>
          <w:noProof/>
          <w:sz w:val="24"/>
          <w:szCs w:val="24"/>
          <w:lang w:val="en-US"/>
        </w:rPr>
      </w:pPr>
    </w:p>
    <w:p w:rsidR="008A7B51" w:rsidRPr="008A7B51" w:rsidRDefault="008A7B51" w:rsidP="008A7B51">
      <w:pPr>
        <w:suppressAutoHyphens/>
        <w:spacing w:after="0" w:line="240" w:lineRule="auto"/>
        <w:ind w:right="-2"/>
        <w:rPr>
          <w:b/>
          <w:noProof/>
          <w:sz w:val="24"/>
          <w:szCs w:val="24"/>
          <w:lang w:val="en-US"/>
        </w:rPr>
      </w:pPr>
      <w:r w:rsidRPr="008A7B51">
        <w:rPr>
          <w:b/>
          <w:noProof/>
          <w:sz w:val="24"/>
          <w:szCs w:val="24"/>
          <w:lang w:val="en-US"/>
        </w:rPr>
        <w:t>Read all of this leaflet carefully before you start taking this medicine because it contains important information for you. If you have questions or if you experience side effects that are not listed in this leaflet, contact your doctor, jour pharmacist or your health care provider. Do not give this medicine to other people.</w:t>
      </w:r>
    </w:p>
    <w:p w:rsidR="008A7B51" w:rsidRPr="008A7B51" w:rsidRDefault="008A7B51" w:rsidP="0012751A">
      <w:pPr>
        <w:suppressAutoHyphens/>
        <w:spacing w:after="0" w:line="240" w:lineRule="auto"/>
        <w:ind w:right="-2"/>
        <w:rPr>
          <w:noProof/>
          <w:sz w:val="24"/>
          <w:szCs w:val="24"/>
          <w:lang w:val="en-US"/>
        </w:rPr>
      </w:pPr>
    </w:p>
    <w:p w:rsidR="00C6632D" w:rsidRPr="008A7B51" w:rsidRDefault="00C6632D" w:rsidP="00676B5C">
      <w:pPr>
        <w:pStyle w:val="ListParagraph"/>
        <w:numPr>
          <w:ilvl w:val="0"/>
          <w:numId w:val="2"/>
        </w:numPr>
        <w:suppressAutoHyphens/>
        <w:spacing w:after="0" w:line="240" w:lineRule="auto"/>
        <w:ind w:right="-2"/>
        <w:rPr>
          <w:b/>
          <w:noProof/>
          <w:sz w:val="24"/>
          <w:szCs w:val="24"/>
          <w:lang w:val="en-US"/>
        </w:rPr>
      </w:pPr>
      <w:r w:rsidRPr="008A7B51">
        <w:rPr>
          <w:b/>
          <w:noProof/>
          <w:sz w:val="24"/>
          <w:szCs w:val="24"/>
          <w:lang w:val="en-US"/>
        </w:rPr>
        <w:t>What</w:t>
      </w:r>
      <w:r w:rsidR="0024568D" w:rsidRPr="008A7B51">
        <w:rPr>
          <w:b/>
          <w:noProof/>
          <w:sz w:val="24"/>
          <w:szCs w:val="24"/>
          <w:lang w:val="en-US"/>
        </w:rPr>
        <w:t xml:space="preserve"> is</w:t>
      </w:r>
      <w:r w:rsidRPr="008A7B51">
        <w:rPr>
          <w:b/>
          <w:noProof/>
          <w:sz w:val="24"/>
          <w:szCs w:val="24"/>
          <w:lang w:val="en-US"/>
        </w:rPr>
        <w:t xml:space="preserve"> </w:t>
      </w:r>
      <w:r w:rsidR="001A0AD8" w:rsidRPr="008A7B51">
        <w:rPr>
          <w:b/>
          <w:noProof/>
          <w:sz w:val="24"/>
          <w:szCs w:val="24"/>
          <w:lang w:val="en-US"/>
        </w:rPr>
        <w:t>TERBINOL</w:t>
      </w:r>
      <w:r w:rsidR="00BC5E12" w:rsidRPr="008A7B51">
        <w:rPr>
          <w:b/>
          <w:bCs/>
          <w:noProof/>
          <w:sz w:val="24"/>
          <w:szCs w:val="24"/>
          <w:vertAlign w:val="superscript"/>
          <w:lang w:val="en-US"/>
        </w:rPr>
        <w:t xml:space="preserve">® </w:t>
      </w:r>
      <w:r w:rsidRPr="008A7B51">
        <w:rPr>
          <w:b/>
          <w:noProof/>
          <w:sz w:val="24"/>
          <w:szCs w:val="24"/>
          <w:lang w:val="en-US"/>
        </w:rPr>
        <w:t xml:space="preserve"> and what it is used for</w:t>
      </w:r>
    </w:p>
    <w:p w:rsidR="00AE76E3" w:rsidRDefault="001A0AD8" w:rsidP="00D417AE">
      <w:pPr>
        <w:tabs>
          <w:tab w:val="num" w:pos="720"/>
        </w:tabs>
        <w:autoSpaceDE w:val="0"/>
        <w:autoSpaceDN w:val="0"/>
        <w:adjustRightInd w:val="0"/>
        <w:spacing w:after="0" w:line="240" w:lineRule="auto"/>
        <w:ind w:left="360"/>
        <w:rPr>
          <w:rFonts w:cs="TimesNewRomanPSMT"/>
          <w:sz w:val="24"/>
          <w:szCs w:val="24"/>
          <w:lang w:val="en-US"/>
        </w:rPr>
      </w:pPr>
      <w:r w:rsidRPr="008A7B51">
        <w:rPr>
          <w:noProof/>
          <w:sz w:val="24"/>
          <w:szCs w:val="24"/>
          <w:lang w:val="en-US"/>
        </w:rPr>
        <w:t>TERBINOL</w:t>
      </w:r>
      <w:r w:rsidR="00BB019E" w:rsidRPr="008A7B51">
        <w:rPr>
          <w:bCs/>
          <w:noProof/>
          <w:sz w:val="24"/>
          <w:szCs w:val="24"/>
          <w:vertAlign w:val="superscript"/>
          <w:lang w:val="en-US"/>
        </w:rPr>
        <w:t xml:space="preserve">® </w:t>
      </w:r>
      <w:r w:rsidR="00D417AE" w:rsidRPr="008A7B51">
        <w:rPr>
          <w:rFonts w:cs="TimesNewRomanPSMT"/>
          <w:sz w:val="24"/>
          <w:szCs w:val="24"/>
          <w:lang w:val="en"/>
        </w:rPr>
        <w:t>belongs to a group of medicines called antifungal drugs, used for the treatment of fungal infections of the groin area, the skin (ring worm), toe and finger nails (yellow, opaque and thickened nails) and the feet (athlete’s foot)</w:t>
      </w:r>
      <w:r w:rsidR="00D417AE" w:rsidRPr="008A7B51">
        <w:rPr>
          <w:rFonts w:cs="TimesNewRomanPSMT"/>
          <w:sz w:val="24"/>
          <w:szCs w:val="24"/>
          <w:lang w:val="en-US"/>
        </w:rPr>
        <w:t xml:space="preserve"> </w:t>
      </w:r>
      <w:r w:rsidR="00ED63F6" w:rsidRPr="008A7B51">
        <w:rPr>
          <w:rFonts w:cs="TimesNewRomanPSMT"/>
          <w:sz w:val="24"/>
          <w:szCs w:val="24"/>
          <w:lang w:val="en-US"/>
        </w:rPr>
        <w:t xml:space="preserve">(ATC code: </w:t>
      </w:r>
      <w:r w:rsidR="00F4183C" w:rsidRPr="008A7B51">
        <w:rPr>
          <w:sz w:val="24"/>
          <w:szCs w:val="24"/>
          <w:lang w:val="en-US"/>
        </w:rPr>
        <w:t>D01BA02</w:t>
      </w:r>
      <w:r w:rsidR="00ED63F6" w:rsidRPr="008A7B51">
        <w:rPr>
          <w:rFonts w:cs="TimesNewRomanPSMT"/>
          <w:sz w:val="24"/>
          <w:szCs w:val="24"/>
          <w:lang w:val="en-US"/>
        </w:rPr>
        <w:t>).</w:t>
      </w:r>
    </w:p>
    <w:p w:rsidR="009428D7" w:rsidRPr="008A7B51" w:rsidRDefault="009428D7" w:rsidP="00D417AE">
      <w:pPr>
        <w:tabs>
          <w:tab w:val="num" w:pos="720"/>
        </w:tabs>
        <w:autoSpaceDE w:val="0"/>
        <w:autoSpaceDN w:val="0"/>
        <w:adjustRightInd w:val="0"/>
        <w:spacing w:after="0" w:line="240" w:lineRule="auto"/>
        <w:ind w:left="360"/>
        <w:rPr>
          <w:rFonts w:cs="Arial"/>
          <w:sz w:val="24"/>
          <w:szCs w:val="24"/>
          <w:lang w:val="en-US"/>
        </w:rPr>
      </w:pPr>
    </w:p>
    <w:p w:rsidR="002B2B5D" w:rsidRPr="008A7B51" w:rsidRDefault="00C6632D" w:rsidP="00676B5C">
      <w:pPr>
        <w:pStyle w:val="ListParagraph"/>
        <w:numPr>
          <w:ilvl w:val="0"/>
          <w:numId w:val="2"/>
        </w:numPr>
        <w:spacing w:after="0" w:line="240" w:lineRule="auto"/>
        <w:jc w:val="both"/>
        <w:outlineLvl w:val="0"/>
        <w:rPr>
          <w:b/>
          <w:noProof/>
          <w:sz w:val="24"/>
          <w:szCs w:val="24"/>
          <w:lang w:val="en-US"/>
        </w:rPr>
      </w:pPr>
      <w:r w:rsidRPr="008A7B51">
        <w:rPr>
          <w:b/>
          <w:noProof/>
          <w:sz w:val="24"/>
          <w:szCs w:val="24"/>
          <w:lang w:val="en-US"/>
        </w:rPr>
        <w:t xml:space="preserve">What you need to know </w:t>
      </w:r>
      <w:r w:rsidR="00BC5E12" w:rsidRPr="008A7B51">
        <w:rPr>
          <w:b/>
          <w:noProof/>
          <w:sz w:val="24"/>
          <w:szCs w:val="24"/>
          <w:lang w:val="en-US"/>
        </w:rPr>
        <w:t xml:space="preserve">before you </w:t>
      </w:r>
      <w:r w:rsidRPr="008A7B51">
        <w:rPr>
          <w:b/>
          <w:noProof/>
          <w:sz w:val="24"/>
          <w:szCs w:val="24"/>
          <w:lang w:val="en-US"/>
        </w:rPr>
        <w:t xml:space="preserve">take </w:t>
      </w:r>
      <w:r w:rsidR="001A0AD8" w:rsidRPr="008A7B51">
        <w:rPr>
          <w:b/>
          <w:noProof/>
          <w:sz w:val="24"/>
          <w:szCs w:val="24"/>
          <w:lang w:val="en-US"/>
        </w:rPr>
        <w:t>TERBINOL</w:t>
      </w:r>
      <w:r w:rsidR="00BB019E" w:rsidRPr="008A7B51">
        <w:rPr>
          <w:b/>
          <w:bCs/>
          <w:noProof/>
          <w:sz w:val="24"/>
          <w:szCs w:val="24"/>
          <w:vertAlign w:val="superscript"/>
          <w:lang w:val="en-US"/>
        </w:rPr>
        <w:t>®</w:t>
      </w:r>
      <w:r w:rsidR="00290384" w:rsidRPr="008A7B51">
        <w:rPr>
          <w:b/>
          <w:bCs/>
          <w:noProof/>
          <w:sz w:val="24"/>
          <w:szCs w:val="24"/>
          <w:vertAlign w:val="superscript"/>
          <w:lang w:val="en-US"/>
        </w:rPr>
        <w:t xml:space="preserve"> </w:t>
      </w:r>
      <w:r w:rsidR="00C851C3" w:rsidRPr="008A7B51">
        <w:rPr>
          <w:b/>
          <w:bCs/>
          <w:noProof/>
          <w:sz w:val="24"/>
          <w:szCs w:val="24"/>
          <w:lang w:val="en-US"/>
        </w:rPr>
        <w:t>Tablets</w:t>
      </w:r>
    </w:p>
    <w:p w:rsidR="00301139" w:rsidRPr="008A7B51" w:rsidRDefault="002B2B5D" w:rsidP="00301139">
      <w:pPr>
        <w:spacing w:after="0"/>
        <w:ind w:left="360"/>
        <w:rPr>
          <w:sz w:val="24"/>
          <w:szCs w:val="24"/>
          <w:lang w:val="en"/>
        </w:rPr>
      </w:pPr>
      <w:r w:rsidRPr="008A7B51">
        <w:rPr>
          <w:b/>
          <w:bCs/>
          <w:i/>
          <w:noProof/>
          <w:sz w:val="24"/>
          <w:szCs w:val="24"/>
          <w:lang w:val="en-US"/>
        </w:rPr>
        <w:t>D</w:t>
      </w:r>
      <w:r w:rsidR="00C6632D" w:rsidRPr="008A7B51">
        <w:rPr>
          <w:b/>
          <w:i/>
          <w:noProof/>
          <w:sz w:val="24"/>
          <w:szCs w:val="24"/>
          <w:lang w:val="en-US"/>
        </w:rPr>
        <w:t xml:space="preserve">o not </w:t>
      </w:r>
      <w:r w:rsidR="005724BD" w:rsidRPr="008A7B51">
        <w:rPr>
          <w:b/>
          <w:i/>
          <w:noProof/>
          <w:sz w:val="24"/>
          <w:szCs w:val="24"/>
          <w:lang w:val="en-US"/>
        </w:rPr>
        <w:t xml:space="preserve">take </w:t>
      </w:r>
      <w:r w:rsidR="001A0AD8" w:rsidRPr="008A7B51">
        <w:rPr>
          <w:b/>
          <w:i/>
          <w:noProof/>
          <w:sz w:val="24"/>
          <w:szCs w:val="24"/>
          <w:lang w:val="en-US"/>
        </w:rPr>
        <w:t>TERBINOL</w:t>
      </w:r>
      <w:r w:rsidR="00BB019E" w:rsidRPr="008A7B51">
        <w:rPr>
          <w:b/>
          <w:bCs/>
          <w:i/>
          <w:noProof/>
          <w:sz w:val="24"/>
          <w:szCs w:val="24"/>
          <w:vertAlign w:val="superscript"/>
          <w:lang w:val="en-US"/>
        </w:rPr>
        <w:t xml:space="preserve">® </w:t>
      </w:r>
      <w:r w:rsidR="00064AED" w:rsidRPr="008A7B51">
        <w:rPr>
          <w:b/>
          <w:bCs/>
          <w:i/>
          <w:noProof/>
          <w:sz w:val="24"/>
          <w:szCs w:val="24"/>
          <w:lang w:val="en-US"/>
        </w:rPr>
        <w:t>Tablets</w:t>
      </w:r>
      <w:r w:rsidR="00064AED" w:rsidRPr="008A7B51">
        <w:rPr>
          <w:bCs/>
          <w:noProof/>
          <w:sz w:val="24"/>
          <w:szCs w:val="24"/>
          <w:lang w:val="en-US"/>
        </w:rPr>
        <w:t xml:space="preserve"> </w:t>
      </w:r>
      <w:r w:rsidR="00AE76E3" w:rsidRPr="008A7B51">
        <w:rPr>
          <w:noProof/>
          <w:sz w:val="24"/>
          <w:szCs w:val="24"/>
          <w:lang w:val="en-US"/>
        </w:rPr>
        <w:t>if</w:t>
      </w:r>
      <w:r w:rsidR="00BB019E" w:rsidRPr="008A7B51">
        <w:rPr>
          <w:noProof/>
          <w:sz w:val="24"/>
          <w:szCs w:val="24"/>
          <w:lang w:val="en-US"/>
        </w:rPr>
        <w:t xml:space="preserve"> </w:t>
      </w:r>
      <w:r w:rsidR="00E06882" w:rsidRPr="008A7B51">
        <w:rPr>
          <w:rFonts w:cs="SansSerif"/>
          <w:sz w:val="24"/>
          <w:szCs w:val="24"/>
          <w:lang w:val="en-US"/>
        </w:rPr>
        <w:t xml:space="preserve">you are allergic </w:t>
      </w:r>
      <w:r w:rsidR="00BB019E" w:rsidRPr="008A7B51">
        <w:rPr>
          <w:rFonts w:cs="SansSerif"/>
          <w:sz w:val="24"/>
          <w:szCs w:val="24"/>
          <w:lang w:val="en-US"/>
        </w:rPr>
        <w:t xml:space="preserve">(hypersensitive) </w:t>
      </w:r>
      <w:r w:rsidR="00E06882" w:rsidRPr="008A7B51">
        <w:rPr>
          <w:rFonts w:cs="SansSerif"/>
          <w:sz w:val="24"/>
          <w:szCs w:val="24"/>
          <w:lang w:val="en-US"/>
        </w:rPr>
        <w:t xml:space="preserve">to </w:t>
      </w:r>
      <w:r w:rsidR="00064AED" w:rsidRPr="008A7B51">
        <w:rPr>
          <w:rFonts w:cs="SansSerif"/>
          <w:sz w:val="24"/>
          <w:szCs w:val="24"/>
          <w:lang w:val="en-US"/>
        </w:rPr>
        <w:t>terbinafine</w:t>
      </w:r>
      <w:r w:rsidR="00892A41" w:rsidRPr="008A7B51">
        <w:rPr>
          <w:rFonts w:cs="SansSerif"/>
          <w:sz w:val="24"/>
          <w:szCs w:val="24"/>
          <w:lang w:val="en-US"/>
        </w:rPr>
        <w:t xml:space="preserve"> or to any of the oth</w:t>
      </w:r>
      <w:r w:rsidR="00BB019E" w:rsidRPr="008A7B51">
        <w:rPr>
          <w:rFonts w:cs="SansSerif"/>
          <w:sz w:val="24"/>
          <w:szCs w:val="24"/>
          <w:lang w:val="en-US"/>
        </w:rPr>
        <w:t>er ingredients</w:t>
      </w:r>
      <w:r w:rsidR="003F2470" w:rsidRPr="008A7B51">
        <w:rPr>
          <w:rFonts w:cs="SansSerif"/>
          <w:sz w:val="24"/>
          <w:szCs w:val="24"/>
          <w:lang w:val="en-US"/>
        </w:rPr>
        <w:t xml:space="preserve"> </w:t>
      </w:r>
      <w:r w:rsidR="00301139" w:rsidRPr="008A7B51">
        <w:rPr>
          <w:sz w:val="24"/>
          <w:szCs w:val="24"/>
          <w:lang w:val="en"/>
        </w:rPr>
        <w:t>(listed in section 6)</w:t>
      </w:r>
      <w:r w:rsidR="00301139" w:rsidRPr="008A7B51">
        <w:rPr>
          <w:rFonts w:cs="SansSerif"/>
          <w:sz w:val="24"/>
          <w:szCs w:val="24"/>
          <w:lang w:val="en-US"/>
        </w:rPr>
        <w:t xml:space="preserve"> or if you </w:t>
      </w:r>
      <w:r w:rsidR="00301139" w:rsidRPr="008A7B51">
        <w:rPr>
          <w:sz w:val="24"/>
          <w:szCs w:val="24"/>
          <w:lang w:val="en"/>
        </w:rPr>
        <w:t xml:space="preserve">suffer from severely impaired </w:t>
      </w:r>
      <w:r w:rsidR="00301139" w:rsidRPr="008A7B51">
        <w:rPr>
          <w:b/>
          <w:bCs/>
          <w:sz w:val="24"/>
          <w:szCs w:val="24"/>
          <w:lang w:val="en"/>
        </w:rPr>
        <w:t>liver</w:t>
      </w:r>
      <w:r w:rsidR="00301139" w:rsidRPr="008A7B51">
        <w:rPr>
          <w:sz w:val="24"/>
          <w:szCs w:val="24"/>
          <w:lang w:val="en"/>
        </w:rPr>
        <w:t xml:space="preserve"> or </w:t>
      </w:r>
      <w:r w:rsidR="00301139" w:rsidRPr="008A7B51">
        <w:rPr>
          <w:b/>
          <w:bCs/>
          <w:sz w:val="24"/>
          <w:szCs w:val="24"/>
          <w:lang w:val="en"/>
        </w:rPr>
        <w:t>kidney</w:t>
      </w:r>
      <w:r w:rsidR="00301139" w:rsidRPr="008A7B51">
        <w:rPr>
          <w:sz w:val="24"/>
          <w:szCs w:val="24"/>
          <w:lang w:val="en"/>
        </w:rPr>
        <w:t xml:space="preserve"> function.</w:t>
      </w:r>
    </w:p>
    <w:p w:rsidR="00CC2149" w:rsidRPr="008A7B51" w:rsidRDefault="00F82454" w:rsidP="00301139">
      <w:pPr>
        <w:pStyle w:val="ListParagraph"/>
        <w:autoSpaceDE w:val="0"/>
        <w:autoSpaceDN w:val="0"/>
        <w:adjustRightInd w:val="0"/>
        <w:spacing w:after="0" w:line="240" w:lineRule="auto"/>
        <w:ind w:left="360"/>
        <w:outlineLvl w:val="0"/>
        <w:rPr>
          <w:rFonts w:cs="SansSerifBold"/>
          <w:bCs/>
          <w:sz w:val="24"/>
          <w:szCs w:val="24"/>
          <w:lang w:val="en-US"/>
        </w:rPr>
      </w:pPr>
      <w:r w:rsidRPr="008A7B51">
        <w:rPr>
          <w:rFonts w:cs="SansSerifBold"/>
          <w:b/>
          <w:bCs/>
          <w:i/>
          <w:sz w:val="24"/>
          <w:szCs w:val="24"/>
          <w:lang w:val="en-US"/>
        </w:rPr>
        <w:t>Pregnancy and breast−feeding:</w:t>
      </w:r>
      <w:r w:rsidRPr="008A7B51">
        <w:rPr>
          <w:rFonts w:cs="SansSerifBold"/>
          <w:bCs/>
          <w:sz w:val="24"/>
          <w:szCs w:val="24"/>
          <w:lang w:val="en-US"/>
        </w:rPr>
        <w:t xml:space="preserve"> </w:t>
      </w:r>
      <w:r w:rsidR="00064AED" w:rsidRPr="008A7B51">
        <w:rPr>
          <w:rFonts w:cs="SansSerifBold"/>
          <w:bCs/>
          <w:sz w:val="24"/>
          <w:szCs w:val="24"/>
          <w:lang w:val="en"/>
        </w:rPr>
        <w:t>if you are pregnant or breast-feeding</w:t>
      </w:r>
      <w:r w:rsidR="00524756">
        <w:rPr>
          <w:rFonts w:cs="SansSerifBold"/>
          <w:bCs/>
          <w:sz w:val="24"/>
          <w:szCs w:val="24"/>
          <w:lang w:val="en"/>
        </w:rPr>
        <w:t xml:space="preserve"> </w:t>
      </w:r>
      <w:r w:rsidR="00CC2149" w:rsidRPr="008A7B51">
        <w:rPr>
          <w:rFonts w:cs="SansSerifBold"/>
          <w:bCs/>
          <w:sz w:val="24"/>
          <w:szCs w:val="24"/>
          <w:lang w:val="en"/>
        </w:rPr>
        <w:t>d</w:t>
      </w:r>
      <w:r w:rsidRPr="008A7B51">
        <w:rPr>
          <w:rFonts w:cs="SansSerifBold"/>
          <w:bCs/>
          <w:sz w:val="24"/>
          <w:szCs w:val="24"/>
          <w:lang w:val="en-US"/>
        </w:rPr>
        <w:t xml:space="preserve">o not take </w:t>
      </w:r>
      <w:r w:rsidR="00064AED" w:rsidRPr="008A7B51">
        <w:rPr>
          <w:noProof/>
          <w:sz w:val="24"/>
          <w:szCs w:val="24"/>
          <w:lang w:val="en-US"/>
        </w:rPr>
        <w:t>TERBINOL</w:t>
      </w:r>
      <w:r w:rsidR="00064AED" w:rsidRPr="008A7B51">
        <w:rPr>
          <w:bCs/>
          <w:noProof/>
          <w:sz w:val="24"/>
          <w:szCs w:val="24"/>
          <w:vertAlign w:val="superscript"/>
          <w:lang w:val="en-US"/>
        </w:rPr>
        <w:t xml:space="preserve">® </w:t>
      </w:r>
      <w:r w:rsidR="00064AED" w:rsidRPr="008A7B51">
        <w:rPr>
          <w:bCs/>
          <w:noProof/>
          <w:sz w:val="24"/>
          <w:szCs w:val="24"/>
          <w:lang w:val="en-US"/>
        </w:rPr>
        <w:t>Tablets</w:t>
      </w:r>
      <w:r w:rsidR="00CC2149" w:rsidRPr="008A7B51">
        <w:rPr>
          <w:bCs/>
          <w:noProof/>
          <w:sz w:val="24"/>
          <w:szCs w:val="24"/>
          <w:lang w:val="en-US"/>
        </w:rPr>
        <w:t xml:space="preserve">, </w:t>
      </w:r>
      <w:r w:rsidR="00CC2149" w:rsidRPr="008A7B51">
        <w:rPr>
          <w:bCs/>
          <w:noProof/>
          <w:sz w:val="24"/>
          <w:szCs w:val="24"/>
          <w:lang w:val="en"/>
        </w:rPr>
        <w:t>unless your doctor decides it is necessary.</w:t>
      </w:r>
    </w:p>
    <w:p w:rsidR="00CC2149" w:rsidRPr="008A7B51" w:rsidRDefault="00F97ECE" w:rsidP="006352A7">
      <w:pPr>
        <w:pStyle w:val="ListParagraph"/>
        <w:autoSpaceDE w:val="0"/>
        <w:autoSpaceDN w:val="0"/>
        <w:adjustRightInd w:val="0"/>
        <w:spacing w:after="0" w:line="240" w:lineRule="auto"/>
        <w:ind w:left="360"/>
        <w:outlineLvl w:val="0"/>
        <w:rPr>
          <w:sz w:val="24"/>
          <w:szCs w:val="24"/>
          <w:lang w:val="en"/>
        </w:rPr>
      </w:pPr>
      <w:r w:rsidRPr="008A7B51">
        <w:rPr>
          <w:rFonts w:cs="SansSerifBold"/>
          <w:b/>
          <w:bCs/>
          <w:i/>
          <w:sz w:val="24"/>
          <w:szCs w:val="24"/>
          <w:lang w:val="en-US"/>
        </w:rPr>
        <w:t>Taking other medicines:</w:t>
      </w:r>
      <w:r w:rsidR="006352A7" w:rsidRPr="008A7B51">
        <w:rPr>
          <w:rFonts w:cs="SansSerifBold"/>
          <w:b/>
          <w:bCs/>
          <w:sz w:val="24"/>
          <w:szCs w:val="24"/>
          <w:lang w:val="en-US"/>
        </w:rPr>
        <w:t xml:space="preserve"> </w:t>
      </w:r>
      <w:r w:rsidR="006352A7" w:rsidRPr="00524756">
        <w:rPr>
          <w:bCs/>
          <w:sz w:val="24"/>
          <w:szCs w:val="24"/>
          <w:lang w:val="en"/>
        </w:rPr>
        <w:t>Always t</w:t>
      </w:r>
      <w:r w:rsidR="00CC2149" w:rsidRPr="00524756">
        <w:rPr>
          <w:bCs/>
          <w:sz w:val="24"/>
          <w:szCs w:val="24"/>
          <w:lang w:val="en"/>
        </w:rPr>
        <w:t>ell your doctor or pharmacist</w:t>
      </w:r>
      <w:r w:rsidR="00CC2149" w:rsidRPr="008A7B51">
        <w:rPr>
          <w:sz w:val="24"/>
          <w:szCs w:val="24"/>
          <w:lang w:val="en"/>
        </w:rPr>
        <w:t xml:space="preserve"> if you are taking any other medicines. </w:t>
      </w:r>
      <w:r w:rsidR="006352A7" w:rsidRPr="00524756">
        <w:rPr>
          <w:iCs/>
          <w:sz w:val="24"/>
          <w:szCs w:val="24"/>
          <w:lang w:val="en-US"/>
        </w:rPr>
        <w:t>This means medicines you have bought yourself as well as medicines on prescription from your doctor.</w:t>
      </w:r>
      <w:r w:rsidR="006352A7" w:rsidRPr="008A7B51">
        <w:rPr>
          <w:i/>
          <w:iCs/>
          <w:sz w:val="24"/>
          <w:szCs w:val="24"/>
          <w:lang w:val="en-US"/>
        </w:rPr>
        <w:t xml:space="preserve"> </w:t>
      </w:r>
      <w:r w:rsidR="00CC2149" w:rsidRPr="008A7B51">
        <w:rPr>
          <w:sz w:val="24"/>
          <w:szCs w:val="24"/>
          <w:lang w:val="en"/>
        </w:rPr>
        <w:t>It is especially important to tell your doctor about the following:</w:t>
      </w:r>
      <w:r w:rsidR="006352A7" w:rsidRPr="008A7B51">
        <w:rPr>
          <w:sz w:val="24"/>
          <w:szCs w:val="24"/>
          <w:lang w:val="en-US"/>
        </w:rPr>
        <w:t xml:space="preserve"> </w:t>
      </w:r>
      <w:r w:rsidR="00CC2149" w:rsidRPr="008A7B51">
        <w:rPr>
          <w:sz w:val="24"/>
          <w:szCs w:val="24"/>
          <w:lang w:val="en"/>
        </w:rPr>
        <w:t>Rifampicin (an antibiotic)</w:t>
      </w:r>
      <w:r w:rsidR="006352A7" w:rsidRPr="008A7B51">
        <w:rPr>
          <w:sz w:val="24"/>
          <w:szCs w:val="24"/>
          <w:lang w:val="en"/>
        </w:rPr>
        <w:t xml:space="preserve">; </w:t>
      </w:r>
      <w:r w:rsidR="00CC2149" w:rsidRPr="008A7B51">
        <w:rPr>
          <w:sz w:val="24"/>
          <w:szCs w:val="24"/>
          <w:lang w:val="en"/>
        </w:rPr>
        <w:t>Cimetidine (</w:t>
      </w:r>
      <w:r w:rsidR="006352A7" w:rsidRPr="008A7B51">
        <w:rPr>
          <w:sz w:val="24"/>
          <w:szCs w:val="24"/>
          <w:lang w:val="en"/>
        </w:rPr>
        <w:t>to treat stomach ulcers); t</w:t>
      </w:r>
      <w:r w:rsidR="00CC2149" w:rsidRPr="008A7B51">
        <w:rPr>
          <w:sz w:val="24"/>
          <w:szCs w:val="24"/>
          <w:lang w:val="en"/>
        </w:rPr>
        <w:t>ricyclic antidepressants, selective serotonin reuptake inhibitors and monoamine oxidase inhibitors</w:t>
      </w:r>
      <w:r w:rsidR="006352A7" w:rsidRPr="008A7B51">
        <w:rPr>
          <w:sz w:val="24"/>
          <w:szCs w:val="24"/>
          <w:lang w:val="en"/>
        </w:rPr>
        <w:t xml:space="preserve">; Triazolam (a sedative); </w:t>
      </w:r>
      <w:r w:rsidR="00CC2149" w:rsidRPr="008A7B51">
        <w:rPr>
          <w:sz w:val="24"/>
          <w:szCs w:val="24"/>
          <w:lang w:val="en"/>
        </w:rPr>
        <w:t>Amiodarone, beta blockers, other antiarr</w:t>
      </w:r>
      <w:r w:rsidR="006352A7" w:rsidRPr="008A7B51">
        <w:rPr>
          <w:sz w:val="24"/>
          <w:szCs w:val="24"/>
          <w:lang w:val="en"/>
        </w:rPr>
        <w:t xml:space="preserve">hythmic drugs (heart medicines); </w:t>
      </w:r>
      <w:r w:rsidR="006352A7" w:rsidRPr="008A7B51">
        <w:rPr>
          <w:sz w:val="24"/>
          <w:szCs w:val="24"/>
          <w:lang w:val="en-US"/>
        </w:rPr>
        <w:t xml:space="preserve">Warfarin (to thin your blood); </w:t>
      </w:r>
      <w:r w:rsidR="00CC2149" w:rsidRPr="008A7B51">
        <w:rPr>
          <w:sz w:val="24"/>
          <w:szCs w:val="24"/>
          <w:lang w:val="en"/>
        </w:rPr>
        <w:t>Ciclosporin (to prevent and treat the rejection of transplants and also used in immune disea</w:t>
      </w:r>
      <w:r w:rsidR="006352A7" w:rsidRPr="008A7B51">
        <w:rPr>
          <w:sz w:val="24"/>
          <w:szCs w:val="24"/>
          <w:lang w:val="en"/>
        </w:rPr>
        <w:t xml:space="preserve">ses); </w:t>
      </w:r>
      <w:r w:rsidR="00CC2149" w:rsidRPr="008A7B51">
        <w:rPr>
          <w:sz w:val="24"/>
          <w:szCs w:val="24"/>
          <w:lang w:val="en"/>
        </w:rPr>
        <w:t>Tolbutamine (</w:t>
      </w:r>
      <w:r w:rsidR="006352A7" w:rsidRPr="008A7B51">
        <w:rPr>
          <w:sz w:val="24"/>
          <w:szCs w:val="24"/>
          <w:lang w:val="en"/>
        </w:rPr>
        <w:t xml:space="preserve">for diabetes); Terfenadine (an antihistamine); </w:t>
      </w:r>
      <w:r w:rsidR="00F76983" w:rsidRPr="008A7B51">
        <w:rPr>
          <w:sz w:val="24"/>
          <w:szCs w:val="24"/>
          <w:lang w:val="en"/>
        </w:rPr>
        <w:t>o</w:t>
      </w:r>
      <w:r w:rsidR="006352A7" w:rsidRPr="008A7B51">
        <w:rPr>
          <w:sz w:val="24"/>
          <w:szCs w:val="24"/>
          <w:lang w:val="en"/>
        </w:rPr>
        <w:t xml:space="preserve">ral contraceptives; </w:t>
      </w:r>
      <w:r w:rsidR="00CC2149" w:rsidRPr="008A7B51">
        <w:rPr>
          <w:sz w:val="24"/>
          <w:szCs w:val="24"/>
          <w:lang w:val="en"/>
        </w:rPr>
        <w:t xml:space="preserve">Fluconazole, </w:t>
      </w:r>
      <w:r w:rsidR="00F76983" w:rsidRPr="008A7B51">
        <w:rPr>
          <w:sz w:val="24"/>
          <w:szCs w:val="24"/>
          <w:lang w:val="en"/>
        </w:rPr>
        <w:t>K</w:t>
      </w:r>
      <w:r w:rsidR="00CC2149" w:rsidRPr="008A7B51">
        <w:rPr>
          <w:sz w:val="24"/>
          <w:szCs w:val="24"/>
          <w:lang w:val="en"/>
        </w:rPr>
        <w:t>etoconazole (to treat fungal infections)</w:t>
      </w:r>
      <w:r w:rsidR="006352A7" w:rsidRPr="008A7B51">
        <w:rPr>
          <w:sz w:val="24"/>
          <w:szCs w:val="24"/>
          <w:lang w:val="en"/>
        </w:rPr>
        <w:t>; c</w:t>
      </w:r>
      <w:r w:rsidR="00CC2149" w:rsidRPr="008A7B51">
        <w:rPr>
          <w:sz w:val="24"/>
          <w:szCs w:val="24"/>
          <w:lang w:val="en"/>
        </w:rPr>
        <w:t>affeine</w:t>
      </w:r>
      <w:r w:rsidR="00F76983" w:rsidRPr="008A7B51">
        <w:rPr>
          <w:sz w:val="24"/>
          <w:szCs w:val="24"/>
          <w:lang w:val="en"/>
        </w:rPr>
        <w:t>.</w:t>
      </w:r>
    </w:p>
    <w:p w:rsidR="00CC2149" w:rsidRDefault="00F82454" w:rsidP="006352A7">
      <w:pPr>
        <w:spacing w:after="0"/>
        <w:ind w:left="360"/>
        <w:rPr>
          <w:sz w:val="24"/>
          <w:szCs w:val="24"/>
          <w:lang w:val="en-US"/>
        </w:rPr>
      </w:pPr>
      <w:r w:rsidRPr="008A7B51">
        <w:rPr>
          <w:rFonts w:cs="SansSerifBold"/>
          <w:b/>
          <w:bCs/>
          <w:i/>
          <w:sz w:val="24"/>
          <w:szCs w:val="24"/>
          <w:lang w:val="en-US"/>
        </w:rPr>
        <w:t>Driving or using machinery</w:t>
      </w:r>
      <w:r w:rsidRPr="00524756">
        <w:rPr>
          <w:rFonts w:cs="SansSerifBold"/>
          <w:bCs/>
          <w:i/>
          <w:sz w:val="24"/>
          <w:szCs w:val="24"/>
          <w:lang w:val="en-US"/>
        </w:rPr>
        <w:t>:</w:t>
      </w:r>
      <w:r w:rsidRPr="00524756">
        <w:rPr>
          <w:rFonts w:cs="SansSerifBold"/>
          <w:bCs/>
          <w:sz w:val="24"/>
          <w:szCs w:val="24"/>
          <w:lang w:val="en-US"/>
        </w:rPr>
        <w:t xml:space="preserve"> </w:t>
      </w:r>
      <w:r w:rsidR="00CC2149" w:rsidRPr="00524756">
        <w:rPr>
          <w:rFonts w:cs="SansSerifBold"/>
          <w:bCs/>
          <w:sz w:val="24"/>
          <w:szCs w:val="24"/>
          <w:lang w:val="en-US"/>
        </w:rPr>
        <w:t>s</w:t>
      </w:r>
      <w:r w:rsidR="00CC2149" w:rsidRPr="008A7B51">
        <w:rPr>
          <w:sz w:val="24"/>
          <w:szCs w:val="24"/>
          <w:lang w:val="en-US"/>
        </w:rPr>
        <w:t xml:space="preserve">ome people have reported feeling dizzy or giddy while they are taking </w:t>
      </w:r>
      <w:r w:rsidR="00CC2149" w:rsidRPr="008A7B51">
        <w:rPr>
          <w:noProof/>
          <w:sz w:val="24"/>
          <w:szCs w:val="24"/>
          <w:lang w:val="en-US"/>
        </w:rPr>
        <w:t>TERBINOL</w:t>
      </w:r>
      <w:r w:rsidR="00CC2149" w:rsidRPr="008A7B51">
        <w:rPr>
          <w:bCs/>
          <w:noProof/>
          <w:sz w:val="24"/>
          <w:szCs w:val="24"/>
          <w:vertAlign w:val="superscript"/>
          <w:lang w:val="en-US"/>
        </w:rPr>
        <w:t xml:space="preserve">® </w:t>
      </w:r>
      <w:r w:rsidR="00CC2149" w:rsidRPr="008A7B51">
        <w:rPr>
          <w:bCs/>
          <w:noProof/>
          <w:sz w:val="24"/>
          <w:szCs w:val="24"/>
          <w:lang w:val="en-US"/>
        </w:rPr>
        <w:t>Tablets</w:t>
      </w:r>
      <w:r w:rsidR="00CC2149" w:rsidRPr="008A7B51">
        <w:rPr>
          <w:sz w:val="24"/>
          <w:szCs w:val="24"/>
          <w:lang w:val="en-US"/>
        </w:rPr>
        <w:t>. If you feel like this you should not drive or operate machinery.</w:t>
      </w:r>
    </w:p>
    <w:p w:rsidR="009428D7" w:rsidRPr="008A7B51" w:rsidRDefault="009428D7" w:rsidP="006352A7">
      <w:pPr>
        <w:spacing w:after="0"/>
        <w:ind w:left="360"/>
        <w:rPr>
          <w:sz w:val="24"/>
          <w:szCs w:val="24"/>
          <w:lang w:val="en-US"/>
        </w:rPr>
      </w:pPr>
    </w:p>
    <w:p w:rsidR="008F5EDE" w:rsidRPr="008A7B51" w:rsidRDefault="00ED63F6" w:rsidP="00676B5C">
      <w:pPr>
        <w:pStyle w:val="ListParagraph"/>
        <w:numPr>
          <w:ilvl w:val="0"/>
          <w:numId w:val="2"/>
        </w:numPr>
        <w:tabs>
          <w:tab w:val="left" w:pos="284"/>
        </w:tabs>
        <w:autoSpaceDE w:val="0"/>
        <w:autoSpaceDN w:val="0"/>
        <w:adjustRightInd w:val="0"/>
        <w:spacing w:after="0" w:line="240" w:lineRule="auto"/>
        <w:rPr>
          <w:b/>
          <w:noProof/>
          <w:sz w:val="24"/>
          <w:szCs w:val="24"/>
          <w:lang w:val="en-US"/>
        </w:rPr>
      </w:pPr>
      <w:r w:rsidRPr="008A7B51">
        <w:rPr>
          <w:b/>
          <w:noProof/>
          <w:sz w:val="24"/>
          <w:szCs w:val="24"/>
          <w:lang w:val="en-US"/>
        </w:rPr>
        <w:tab/>
      </w:r>
      <w:r w:rsidR="00C6632D" w:rsidRPr="008A7B51">
        <w:rPr>
          <w:b/>
          <w:noProof/>
          <w:sz w:val="24"/>
          <w:szCs w:val="24"/>
          <w:lang w:val="en-US"/>
        </w:rPr>
        <w:t xml:space="preserve">How to </w:t>
      </w:r>
      <w:r w:rsidR="009244CE" w:rsidRPr="008A7B51">
        <w:rPr>
          <w:b/>
          <w:noProof/>
          <w:sz w:val="24"/>
          <w:szCs w:val="24"/>
          <w:lang w:val="en-US"/>
        </w:rPr>
        <w:t xml:space="preserve">take </w:t>
      </w:r>
      <w:r w:rsidR="001A0AD8" w:rsidRPr="008A7B51">
        <w:rPr>
          <w:b/>
          <w:noProof/>
          <w:sz w:val="24"/>
          <w:szCs w:val="24"/>
          <w:lang w:val="en-US"/>
        </w:rPr>
        <w:t>TERBINOL</w:t>
      </w:r>
      <w:r w:rsidR="00BB019E" w:rsidRPr="008A7B51">
        <w:rPr>
          <w:b/>
          <w:bCs/>
          <w:noProof/>
          <w:sz w:val="24"/>
          <w:szCs w:val="24"/>
          <w:vertAlign w:val="superscript"/>
          <w:lang w:val="en-US"/>
        </w:rPr>
        <w:t xml:space="preserve">® </w:t>
      </w:r>
      <w:r w:rsidR="00BB019E" w:rsidRPr="008A7B51">
        <w:rPr>
          <w:b/>
          <w:noProof/>
          <w:sz w:val="24"/>
          <w:szCs w:val="24"/>
          <w:lang w:val="en-US"/>
        </w:rPr>
        <w:t xml:space="preserve"> </w:t>
      </w:r>
      <w:r w:rsidR="00064AED" w:rsidRPr="008A7B51">
        <w:rPr>
          <w:b/>
          <w:noProof/>
          <w:sz w:val="24"/>
          <w:szCs w:val="24"/>
          <w:lang w:val="en-US"/>
        </w:rPr>
        <w:t>Tablets</w:t>
      </w:r>
    </w:p>
    <w:p w:rsidR="00892A41" w:rsidRPr="008A7B51" w:rsidRDefault="00643486" w:rsidP="00DA2652">
      <w:pPr>
        <w:spacing w:after="0"/>
        <w:ind w:left="360"/>
        <w:rPr>
          <w:sz w:val="24"/>
          <w:szCs w:val="24"/>
          <w:lang w:val="en-GB"/>
        </w:rPr>
      </w:pPr>
      <w:r w:rsidRPr="008A7B51">
        <w:rPr>
          <w:sz w:val="24"/>
          <w:szCs w:val="24"/>
          <w:lang w:val="en"/>
        </w:rPr>
        <w:t xml:space="preserve">Always take this medicine exactly as your doctor or pharmacist has told you. Check with your doctor or pharmacist if you are not sure. Swallow the tablets </w:t>
      </w:r>
      <w:r w:rsidRPr="008A7B51">
        <w:rPr>
          <w:b/>
          <w:bCs/>
          <w:sz w:val="24"/>
          <w:szCs w:val="24"/>
          <w:lang w:val="en"/>
        </w:rPr>
        <w:t xml:space="preserve">with water. </w:t>
      </w:r>
      <w:r w:rsidR="00892A41" w:rsidRPr="008A7B51">
        <w:rPr>
          <w:sz w:val="24"/>
          <w:szCs w:val="24"/>
          <w:lang w:val="en-GB"/>
        </w:rPr>
        <w:t>Do not exceed the recommended dose.</w:t>
      </w:r>
    </w:p>
    <w:p w:rsidR="00DA2652" w:rsidRPr="003477DD" w:rsidRDefault="00DA2652" w:rsidP="00676B5C">
      <w:pPr>
        <w:numPr>
          <w:ilvl w:val="0"/>
          <w:numId w:val="3"/>
        </w:numPr>
        <w:spacing w:after="0"/>
        <w:rPr>
          <w:sz w:val="24"/>
          <w:szCs w:val="24"/>
          <w:lang w:val="en-GB"/>
        </w:rPr>
      </w:pPr>
      <w:r w:rsidRPr="003477DD">
        <w:rPr>
          <w:sz w:val="24"/>
          <w:szCs w:val="24"/>
          <w:lang w:val="en-GB"/>
        </w:rPr>
        <w:t>Adults</w:t>
      </w:r>
      <w:r w:rsidR="003477DD" w:rsidRPr="003477DD">
        <w:rPr>
          <w:sz w:val="24"/>
          <w:szCs w:val="24"/>
          <w:lang w:val="en-GB"/>
        </w:rPr>
        <w:t xml:space="preserve"> and children </w:t>
      </w:r>
      <w:r w:rsidR="003477DD" w:rsidRPr="003477DD">
        <w:rPr>
          <w:rFonts w:cs="Arial"/>
          <w:sz w:val="24"/>
          <w:szCs w:val="24"/>
          <w:lang w:val="en-GB"/>
        </w:rPr>
        <w:t>more than 40 kg</w:t>
      </w:r>
      <w:r w:rsidRPr="003477DD">
        <w:rPr>
          <w:sz w:val="24"/>
          <w:szCs w:val="24"/>
          <w:lang w:val="en-GB"/>
        </w:rPr>
        <w:t xml:space="preserve">: </w:t>
      </w:r>
      <w:r w:rsidRPr="003477DD">
        <w:rPr>
          <w:rFonts w:cs="Arial"/>
          <w:sz w:val="24"/>
          <w:szCs w:val="24"/>
          <w:lang w:val="en-GB"/>
        </w:rPr>
        <w:t xml:space="preserve">1 </w:t>
      </w:r>
      <w:r w:rsidRPr="003477DD">
        <w:rPr>
          <w:rFonts w:cs="Arial"/>
          <w:bCs/>
          <w:sz w:val="24"/>
          <w:szCs w:val="24"/>
          <w:lang w:val="en-GB"/>
        </w:rPr>
        <w:t>Terbinol</w:t>
      </w:r>
      <w:r w:rsidRPr="003477DD">
        <w:rPr>
          <w:rFonts w:cs="Arial"/>
          <w:bCs/>
          <w:sz w:val="24"/>
          <w:szCs w:val="24"/>
          <w:vertAlign w:val="superscript"/>
          <w:lang w:val="en-GB"/>
        </w:rPr>
        <w:t xml:space="preserve">® </w:t>
      </w:r>
      <w:r w:rsidRPr="003477DD">
        <w:rPr>
          <w:rFonts w:cs="Arial"/>
          <w:sz w:val="24"/>
          <w:szCs w:val="24"/>
          <w:lang w:val="en-GB"/>
        </w:rPr>
        <w:t>250 mg Tablet once daily</w:t>
      </w:r>
    </w:p>
    <w:p w:rsidR="003477DD" w:rsidRPr="003477DD" w:rsidRDefault="003477DD" w:rsidP="003477DD">
      <w:pPr>
        <w:numPr>
          <w:ilvl w:val="0"/>
          <w:numId w:val="3"/>
        </w:numPr>
        <w:spacing w:after="0"/>
        <w:ind w:left="709"/>
        <w:rPr>
          <w:sz w:val="24"/>
          <w:szCs w:val="24"/>
          <w:lang w:val="en-GB"/>
        </w:rPr>
      </w:pPr>
      <w:r w:rsidRPr="003477DD">
        <w:rPr>
          <w:rFonts w:cs="Arial"/>
          <w:bCs/>
          <w:iCs/>
          <w:sz w:val="24"/>
          <w:szCs w:val="24"/>
          <w:lang w:val="en-GB"/>
        </w:rPr>
        <w:t xml:space="preserve">Children from </w:t>
      </w:r>
      <w:r w:rsidRPr="003477DD">
        <w:rPr>
          <w:rFonts w:cs="Arial"/>
          <w:sz w:val="24"/>
          <w:szCs w:val="24"/>
          <w:lang w:val="en-GB"/>
        </w:rPr>
        <w:t>20</w:t>
      </w:r>
      <w:r w:rsidRPr="003477DD">
        <w:rPr>
          <w:rFonts w:cs="Arial"/>
          <w:sz w:val="24"/>
          <w:szCs w:val="24"/>
          <w:lang w:val="en-GB"/>
        </w:rPr>
        <w:t xml:space="preserve"> to </w:t>
      </w:r>
      <w:r w:rsidRPr="003477DD">
        <w:rPr>
          <w:rFonts w:cs="Arial"/>
          <w:sz w:val="24"/>
          <w:szCs w:val="24"/>
          <w:lang w:val="en-GB"/>
        </w:rPr>
        <w:t>40</w:t>
      </w:r>
      <w:r w:rsidRPr="003477DD">
        <w:rPr>
          <w:rFonts w:cs="Arial"/>
          <w:sz w:val="24"/>
          <w:szCs w:val="24"/>
          <w:lang w:val="en-GB"/>
        </w:rPr>
        <w:t xml:space="preserve"> kg: </w:t>
      </w:r>
      <w:r w:rsidRPr="003477DD">
        <w:rPr>
          <w:sz w:val="24"/>
          <w:szCs w:val="24"/>
          <w:lang w:val="en-GB"/>
        </w:rPr>
        <w:t>1/2</w:t>
      </w:r>
      <w:r w:rsidRPr="003477DD">
        <w:rPr>
          <w:sz w:val="24"/>
          <w:szCs w:val="24"/>
          <w:lang w:val="en-GB"/>
        </w:rPr>
        <w:t xml:space="preserve"> T</w:t>
      </w:r>
      <w:r w:rsidRPr="003477DD">
        <w:rPr>
          <w:rFonts w:cs="Arial"/>
          <w:bCs/>
          <w:sz w:val="24"/>
          <w:szCs w:val="24"/>
          <w:lang w:val="en-GB"/>
        </w:rPr>
        <w:t>erbinol</w:t>
      </w:r>
      <w:r w:rsidRPr="003477DD">
        <w:rPr>
          <w:rFonts w:cs="Arial"/>
          <w:bCs/>
          <w:sz w:val="24"/>
          <w:szCs w:val="24"/>
          <w:vertAlign w:val="superscript"/>
          <w:lang w:val="en-GB"/>
        </w:rPr>
        <w:t xml:space="preserve">® </w:t>
      </w:r>
      <w:r w:rsidRPr="003477DD">
        <w:rPr>
          <w:rFonts w:cs="Arial"/>
          <w:sz w:val="24"/>
          <w:szCs w:val="24"/>
          <w:lang w:val="en-GB"/>
        </w:rPr>
        <w:t>250 mg Tablet once daily</w:t>
      </w:r>
    </w:p>
    <w:p w:rsidR="003477DD" w:rsidRPr="003477DD" w:rsidRDefault="003477DD" w:rsidP="003477DD">
      <w:pPr>
        <w:numPr>
          <w:ilvl w:val="0"/>
          <w:numId w:val="3"/>
        </w:numPr>
        <w:spacing w:after="0"/>
        <w:ind w:left="709"/>
        <w:rPr>
          <w:sz w:val="24"/>
          <w:szCs w:val="24"/>
          <w:lang w:val="en-GB"/>
        </w:rPr>
      </w:pPr>
      <w:r w:rsidRPr="003477DD">
        <w:rPr>
          <w:rFonts w:cs="Arial"/>
          <w:bCs/>
          <w:iCs/>
          <w:sz w:val="24"/>
          <w:szCs w:val="24"/>
          <w:lang w:val="en-GB"/>
        </w:rPr>
        <w:t xml:space="preserve">For </w:t>
      </w:r>
      <w:r w:rsidRPr="003477DD">
        <w:rPr>
          <w:rFonts w:cs="Arial"/>
          <w:bCs/>
          <w:iCs/>
          <w:sz w:val="24"/>
          <w:szCs w:val="24"/>
          <w:lang w:val="en-GB"/>
        </w:rPr>
        <w:t xml:space="preserve">Children from </w:t>
      </w:r>
      <w:r w:rsidRPr="003477DD">
        <w:rPr>
          <w:rFonts w:cs="Arial"/>
          <w:sz w:val="24"/>
          <w:szCs w:val="24"/>
          <w:lang w:val="en-GB"/>
        </w:rPr>
        <w:t>12 to 20 kg</w:t>
      </w:r>
      <w:r w:rsidRPr="003477DD">
        <w:rPr>
          <w:rFonts w:cs="Arial"/>
          <w:sz w:val="24"/>
          <w:szCs w:val="24"/>
          <w:lang w:val="en-GB"/>
        </w:rPr>
        <w:t xml:space="preserve"> </w:t>
      </w:r>
      <w:r w:rsidRPr="003477DD">
        <w:rPr>
          <w:sz w:val="24"/>
          <w:szCs w:val="24"/>
          <w:lang w:val="en-GB"/>
        </w:rPr>
        <w:t>T</w:t>
      </w:r>
      <w:r w:rsidRPr="003477DD">
        <w:rPr>
          <w:rFonts w:cs="Arial"/>
          <w:bCs/>
          <w:sz w:val="24"/>
          <w:szCs w:val="24"/>
          <w:lang w:val="en-GB"/>
        </w:rPr>
        <w:t>erbinol</w:t>
      </w:r>
      <w:r w:rsidRPr="003477DD">
        <w:rPr>
          <w:rFonts w:cs="Arial"/>
          <w:bCs/>
          <w:sz w:val="24"/>
          <w:szCs w:val="24"/>
          <w:vertAlign w:val="superscript"/>
          <w:lang w:val="en-GB"/>
        </w:rPr>
        <w:t xml:space="preserve">® </w:t>
      </w:r>
      <w:r w:rsidRPr="003477DD">
        <w:rPr>
          <w:rFonts w:cs="Arial"/>
          <w:sz w:val="24"/>
          <w:szCs w:val="24"/>
          <w:lang w:val="en-GB"/>
        </w:rPr>
        <w:t xml:space="preserve">250 mg Tablet </w:t>
      </w:r>
      <w:r w:rsidRPr="003477DD">
        <w:rPr>
          <w:rFonts w:asciiTheme="minorHAnsi" w:hAnsiTheme="minorHAnsi"/>
          <w:noProof/>
          <w:lang w:val="en-GB"/>
        </w:rPr>
        <w:t xml:space="preserve">are not recommended, because the tablets cannot be divided in 4 to obtain a </w:t>
      </w:r>
      <w:r w:rsidR="00B92940">
        <w:rPr>
          <w:rFonts w:asciiTheme="minorHAnsi" w:hAnsiTheme="minorHAnsi"/>
          <w:noProof/>
          <w:lang w:val="en-GB"/>
        </w:rPr>
        <w:t xml:space="preserve">daily </w:t>
      </w:r>
      <w:bookmarkStart w:id="0" w:name="_GoBack"/>
      <w:bookmarkEnd w:id="0"/>
      <w:r w:rsidRPr="003477DD">
        <w:rPr>
          <w:rFonts w:asciiTheme="minorHAnsi" w:hAnsiTheme="minorHAnsi"/>
          <w:noProof/>
          <w:lang w:val="en-GB"/>
        </w:rPr>
        <w:t>dosage of 62,5 mg.</w:t>
      </w:r>
    </w:p>
    <w:p w:rsidR="003477DD" w:rsidRPr="003477DD" w:rsidRDefault="003477DD" w:rsidP="003477DD">
      <w:pPr>
        <w:numPr>
          <w:ilvl w:val="0"/>
          <w:numId w:val="3"/>
        </w:numPr>
        <w:spacing w:after="0"/>
        <w:ind w:left="709"/>
        <w:rPr>
          <w:sz w:val="24"/>
          <w:szCs w:val="24"/>
          <w:lang w:val="en-GB"/>
        </w:rPr>
      </w:pPr>
      <w:r w:rsidRPr="003477DD">
        <w:rPr>
          <w:rFonts w:cs="Arial"/>
          <w:bCs/>
          <w:iCs/>
          <w:sz w:val="24"/>
          <w:szCs w:val="24"/>
          <w:lang w:val="en-GB"/>
        </w:rPr>
        <w:t>For children under the age of 2 year there are no data available</w:t>
      </w:r>
    </w:p>
    <w:p w:rsidR="003477DD" w:rsidRDefault="003477DD" w:rsidP="00A57A4D">
      <w:pPr>
        <w:pStyle w:val="Pa3"/>
        <w:tabs>
          <w:tab w:val="left" w:pos="2977"/>
        </w:tabs>
        <w:ind w:left="360"/>
        <w:rPr>
          <w:rFonts w:ascii="Calibri" w:hAnsi="Calibri"/>
        </w:rPr>
      </w:pPr>
    </w:p>
    <w:p w:rsidR="00643486" w:rsidRPr="008A7B51" w:rsidRDefault="00DA2652" w:rsidP="00A57A4D">
      <w:pPr>
        <w:pStyle w:val="Pa3"/>
        <w:tabs>
          <w:tab w:val="left" w:pos="2977"/>
        </w:tabs>
        <w:ind w:left="360"/>
        <w:rPr>
          <w:rFonts w:ascii="Calibri" w:hAnsi="Calibri"/>
        </w:rPr>
      </w:pPr>
      <w:r w:rsidRPr="008A7B51">
        <w:rPr>
          <w:rFonts w:ascii="Calibri" w:hAnsi="Calibri"/>
        </w:rPr>
        <w:t xml:space="preserve">The duration of treatment varies according to the indication and the severity of the infection: </w:t>
      </w:r>
      <w:r w:rsidR="00A57A4D" w:rsidRPr="008A7B51">
        <w:rPr>
          <w:rFonts w:ascii="Calibri" w:hAnsi="Calibri"/>
          <w:b/>
        </w:rPr>
        <w:t xml:space="preserve">the </w:t>
      </w:r>
      <w:r w:rsidR="00790D3C" w:rsidRPr="008A7B51">
        <w:rPr>
          <w:rFonts w:ascii="Calibri" w:hAnsi="Calibri"/>
          <w:b/>
          <w:bCs/>
        </w:rPr>
        <w:t>f</w:t>
      </w:r>
      <w:r w:rsidR="0030590C" w:rsidRPr="008A7B51">
        <w:rPr>
          <w:rFonts w:ascii="Calibri" w:hAnsi="Calibri"/>
          <w:b/>
          <w:bCs/>
          <w:lang w:val="en"/>
        </w:rPr>
        <w:t>ingernails:</w:t>
      </w:r>
      <w:r w:rsidR="0030590C" w:rsidRPr="008A7B51">
        <w:rPr>
          <w:rFonts w:ascii="Calibri" w:hAnsi="Calibri"/>
          <w:lang w:val="en"/>
        </w:rPr>
        <w:t xml:space="preserve"> 6 weeks</w:t>
      </w:r>
      <w:r w:rsidR="00790D3C" w:rsidRPr="008A7B51">
        <w:rPr>
          <w:rFonts w:ascii="Calibri" w:hAnsi="Calibri"/>
          <w:lang w:val="en"/>
        </w:rPr>
        <w:t xml:space="preserve">; </w:t>
      </w:r>
      <w:r w:rsidR="00A57A4D" w:rsidRPr="008A7B51">
        <w:rPr>
          <w:rFonts w:ascii="Calibri" w:hAnsi="Calibri"/>
          <w:b/>
          <w:lang w:val="en"/>
        </w:rPr>
        <w:t xml:space="preserve">the </w:t>
      </w:r>
      <w:r w:rsidR="00790D3C" w:rsidRPr="008A7B51">
        <w:rPr>
          <w:rFonts w:ascii="Calibri" w:hAnsi="Calibri"/>
          <w:b/>
          <w:lang w:val="en"/>
        </w:rPr>
        <w:t>t</w:t>
      </w:r>
      <w:r w:rsidR="0030590C" w:rsidRPr="008A7B51">
        <w:rPr>
          <w:rFonts w:ascii="Calibri" w:hAnsi="Calibri"/>
          <w:b/>
          <w:bCs/>
          <w:lang w:val="en"/>
        </w:rPr>
        <w:t>oenails:</w:t>
      </w:r>
      <w:r w:rsidR="0030590C" w:rsidRPr="008A7B51">
        <w:rPr>
          <w:rFonts w:ascii="Calibri" w:hAnsi="Calibri"/>
          <w:lang w:val="en"/>
        </w:rPr>
        <w:t xml:space="preserve"> </w:t>
      </w:r>
      <w:r w:rsidR="00790D3C" w:rsidRPr="008A7B51">
        <w:rPr>
          <w:rFonts w:ascii="Calibri" w:hAnsi="Calibri"/>
          <w:lang w:val="en"/>
        </w:rPr>
        <w:t xml:space="preserve">12 </w:t>
      </w:r>
      <w:r w:rsidR="0030590C" w:rsidRPr="008A7B51">
        <w:rPr>
          <w:rFonts w:ascii="Calibri" w:hAnsi="Calibri"/>
          <w:lang w:val="en"/>
        </w:rPr>
        <w:t>weeks</w:t>
      </w:r>
      <w:r w:rsidR="00A57A4D" w:rsidRPr="008A7B51">
        <w:rPr>
          <w:rFonts w:ascii="Calibri" w:hAnsi="Calibri"/>
          <w:lang w:val="en"/>
        </w:rPr>
        <w:t xml:space="preserve"> (s</w:t>
      </w:r>
      <w:r w:rsidR="0030590C" w:rsidRPr="008A7B51">
        <w:rPr>
          <w:rFonts w:ascii="Calibri" w:hAnsi="Calibri"/>
          <w:lang w:val="en"/>
        </w:rPr>
        <w:t xml:space="preserve">ome cases may require treatment for up to 6 </w:t>
      </w:r>
      <w:r w:rsidR="00A57A4D" w:rsidRPr="008A7B51">
        <w:rPr>
          <w:rFonts w:ascii="Calibri" w:hAnsi="Calibri"/>
          <w:lang w:val="en"/>
        </w:rPr>
        <w:t>m</w:t>
      </w:r>
      <w:r w:rsidR="0030590C" w:rsidRPr="008A7B51">
        <w:rPr>
          <w:rFonts w:ascii="Calibri" w:hAnsi="Calibri"/>
          <w:lang w:val="en"/>
        </w:rPr>
        <w:t>onths</w:t>
      </w:r>
      <w:r w:rsidR="00A57A4D" w:rsidRPr="008A7B51">
        <w:rPr>
          <w:rFonts w:ascii="Calibri" w:hAnsi="Calibri"/>
          <w:lang w:val="en"/>
        </w:rPr>
        <w:t>; c</w:t>
      </w:r>
      <w:r w:rsidR="0030590C" w:rsidRPr="008A7B51">
        <w:rPr>
          <w:rFonts w:ascii="Calibri" w:hAnsi="Calibri"/>
        </w:rPr>
        <w:t>omplete resolution of the signs and symptoms of infection may not occur until several weeks after completing of the treatment: a</w:t>
      </w:r>
      <w:r w:rsidR="0030590C" w:rsidRPr="008A7B51">
        <w:rPr>
          <w:rFonts w:ascii="Calibri" w:hAnsi="Calibri"/>
          <w:lang w:val="en"/>
        </w:rPr>
        <w:t xml:space="preserve"> healthy nail may take several months to grow bac</w:t>
      </w:r>
      <w:r w:rsidR="00790D3C" w:rsidRPr="008A7B51">
        <w:rPr>
          <w:rFonts w:ascii="Calibri" w:hAnsi="Calibri"/>
          <w:lang w:val="en"/>
        </w:rPr>
        <w:t>k</w:t>
      </w:r>
      <w:r w:rsidR="00A57A4D" w:rsidRPr="008A7B51">
        <w:rPr>
          <w:rFonts w:ascii="Calibri" w:hAnsi="Calibri"/>
          <w:lang w:val="en"/>
        </w:rPr>
        <w:t>);</w:t>
      </w:r>
      <w:r w:rsidR="0030590C" w:rsidRPr="008A7B51">
        <w:rPr>
          <w:rFonts w:ascii="Calibri" w:hAnsi="Calibri"/>
          <w:b/>
          <w:bCs/>
        </w:rPr>
        <w:t xml:space="preserve"> </w:t>
      </w:r>
      <w:r w:rsidR="00A57A4D" w:rsidRPr="008A7B51">
        <w:rPr>
          <w:rFonts w:ascii="Calibri" w:hAnsi="Calibri"/>
          <w:b/>
          <w:bCs/>
        </w:rPr>
        <w:t>the h</w:t>
      </w:r>
      <w:r w:rsidR="0030590C" w:rsidRPr="008A7B51">
        <w:rPr>
          <w:rFonts w:ascii="Calibri" w:hAnsi="Calibri"/>
          <w:b/>
          <w:bCs/>
        </w:rPr>
        <w:t>ead:</w:t>
      </w:r>
      <w:r w:rsidR="00643486" w:rsidRPr="008A7B51">
        <w:rPr>
          <w:rFonts w:ascii="Calibri" w:hAnsi="Calibri"/>
          <w:b/>
          <w:bCs/>
        </w:rPr>
        <w:t xml:space="preserve"> </w:t>
      </w:r>
      <w:r w:rsidR="00643486" w:rsidRPr="008A7B51">
        <w:rPr>
          <w:rFonts w:ascii="Calibri" w:hAnsi="Calibri"/>
        </w:rPr>
        <w:t xml:space="preserve">4 to 6 </w:t>
      </w:r>
      <w:r w:rsidR="00643486" w:rsidRPr="008A7B51">
        <w:rPr>
          <w:rFonts w:ascii="Calibri" w:hAnsi="Calibri"/>
        </w:rPr>
        <w:lastRenderedPageBreak/>
        <w:t>weeks</w:t>
      </w:r>
      <w:r w:rsidR="00A57A4D" w:rsidRPr="008A7B51">
        <w:rPr>
          <w:rFonts w:ascii="Calibri" w:hAnsi="Calibri"/>
        </w:rPr>
        <w:t xml:space="preserve">; </w:t>
      </w:r>
      <w:r w:rsidR="0030590C" w:rsidRPr="008A7B51">
        <w:rPr>
          <w:rFonts w:ascii="Calibri" w:hAnsi="Calibri"/>
          <w:b/>
          <w:bCs/>
          <w:lang w:val="en"/>
        </w:rPr>
        <w:t>the groin area, skin:</w:t>
      </w:r>
      <w:r w:rsidR="00643486" w:rsidRPr="008A7B51">
        <w:rPr>
          <w:rFonts w:ascii="Calibri" w:hAnsi="Calibri"/>
          <w:b/>
          <w:bCs/>
        </w:rPr>
        <w:t xml:space="preserve"> </w:t>
      </w:r>
      <w:r w:rsidR="00643486" w:rsidRPr="008A7B51">
        <w:rPr>
          <w:rFonts w:ascii="Calibri" w:hAnsi="Calibri"/>
        </w:rPr>
        <w:t>2 to 4 weeks</w:t>
      </w:r>
      <w:r w:rsidR="00A57A4D" w:rsidRPr="008A7B51">
        <w:rPr>
          <w:rFonts w:ascii="Calibri" w:hAnsi="Calibri"/>
        </w:rPr>
        <w:t xml:space="preserve">; </w:t>
      </w:r>
      <w:r w:rsidR="0030590C" w:rsidRPr="008A7B51">
        <w:rPr>
          <w:rFonts w:ascii="Calibri" w:hAnsi="Calibri"/>
          <w:b/>
          <w:bCs/>
          <w:lang w:val="en"/>
        </w:rPr>
        <w:t>the feet</w:t>
      </w:r>
      <w:r w:rsidR="00643486" w:rsidRPr="008A7B51">
        <w:rPr>
          <w:rFonts w:ascii="Calibri" w:hAnsi="Calibri"/>
          <w:b/>
          <w:bCs/>
        </w:rPr>
        <w:t xml:space="preserve">: </w:t>
      </w:r>
      <w:r w:rsidR="00643486" w:rsidRPr="008A7B51">
        <w:rPr>
          <w:rFonts w:ascii="Calibri" w:hAnsi="Calibri"/>
        </w:rPr>
        <w:t>2 to 6 weeks</w:t>
      </w:r>
      <w:r w:rsidR="00A57A4D" w:rsidRPr="008A7B51">
        <w:rPr>
          <w:rFonts w:ascii="Calibri" w:hAnsi="Calibri"/>
        </w:rPr>
        <w:t xml:space="preserve">; </w:t>
      </w:r>
      <w:r w:rsidR="00A57A4D" w:rsidRPr="008A7B51">
        <w:rPr>
          <w:rFonts w:ascii="Calibri" w:hAnsi="Calibri"/>
          <w:b/>
          <w:bCs/>
        </w:rPr>
        <w:t>P</w:t>
      </w:r>
      <w:r w:rsidR="00643486" w:rsidRPr="008A7B51">
        <w:rPr>
          <w:rFonts w:ascii="Calibri" w:hAnsi="Calibri"/>
          <w:b/>
          <w:bCs/>
        </w:rPr>
        <w:t xml:space="preserve">ityriasis versicolor (= tinea versicolor): </w:t>
      </w:r>
      <w:r w:rsidR="00643486" w:rsidRPr="008A7B51">
        <w:rPr>
          <w:rFonts w:ascii="Calibri" w:hAnsi="Calibri"/>
        </w:rPr>
        <w:t>2 weeks.</w:t>
      </w:r>
    </w:p>
    <w:p w:rsidR="00643486" w:rsidRDefault="00643486" w:rsidP="00790D3C">
      <w:pPr>
        <w:pStyle w:val="Pa3"/>
        <w:tabs>
          <w:tab w:val="left" w:pos="2977"/>
        </w:tabs>
        <w:ind w:left="360"/>
        <w:jc w:val="both"/>
        <w:rPr>
          <w:rFonts w:ascii="Calibri" w:hAnsi="Calibri"/>
        </w:rPr>
      </w:pPr>
      <w:r w:rsidRPr="008A7B51">
        <w:rPr>
          <w:rFonts w:ascii="Calibri" w:hAnsi="Calibri"/>
          <w:b/>
          <w:bCs/>
          <w:lang w:val="en"/>
        </w:rPr>
        <w:t xml:space="preserve">If you </w:t>
      </w:r>
      <w:r w:rsidR="00524756">
        <w:rPr>
          <w:rFonts w:ascii="Calibri" w:hAnsi="Calibri"/>
          <w:b/>
          <w:bCs/>
          <w:lang w:val="en"/>
        </w:rPr>
        <w:t>took</w:t>
      </w:r>
      <w:r w:rsidRPr="008A7B51">
        <w:rPr>
          <w:rFonts w:ascii="Calibri" w:hAnsi="Calibri"/>
          <w:b/>
          <w:bCs/>
          <w:lang w:val="en"/>
        </w:rPr>
        <w:t xml:space="preserve"> more </w:t>
      </w:r>
      <w:r w:rsidR="00BF579E" w:rsidRPr="008A7B51">
        <w:rPr>
          <w:rFonts w:ascii="Calibri" w:hAnsi="Calibri"/>
          <w:b/>
          <w:noProof/>
          <w:lang w:val="en-US"/>
        </w:rPr>
        <w:t>TERBINOL</w:t>
      </w:r>
      <w:r w:rsidR="00BF579E" w:rsidRPr="008A7B51">
        <w:rPr>
          <w:rFonts w:ascii="Calibri" w:hAnsi="Calibri"/>
          <w:b/>
          <w:bCs/>
          <w:noProof/>
          <w:vertAlign w:val="superscript"/>
          <w:lang w:val="en-US"/>
        </w:rPr>
        <w:t xml:space="preserve">® </w:t>
      </w:r>
      <w:r w:rsidR="00BF579E" w:rsidRPr="008A7B51">
        <w:rPr>
          <w:rFonts w:ascii="Calibri" w:hAnsi="Calibri"/>
          <w:b/>
          <w:noProof/>
          <w:lang w:val="en-US"/>
        </w:rPr>
        <w:t>Tablets</w:t>
      </w:r>
      <w:r w:rsidR="00BF579E" w:rsidRPr="008A7B51">
        <w:rPr>
          <w:rFonts w:ascii="Calibri" w:hAnsi="Calibri"/>
          <w:b/>
          <w:bCs/>
          <w:lang w:val="en"/>
        </w:rPr>
        <w:t xml:space="preserve"> </w:t>
      </w:r>
      <w:r w:rsidRPr="008A7B51">
        <w:rPr>
          <w:rFonts w:ascii="Calibri" w:hAnsi="Calibri"/>
          <w:b/>
          <w:bCs/>
          <w:lang w:val="en"/>
        </w:rPr>
        <w:t>than you should</w:t>
      </w:r>
      <w:r w:rsidR="00790D3C" w:rsidRPr="008A7B51">
        <w:rPr>
          <w:rFonts w:ascii="Calibri" w:hAnsi="Calibri"/>
          <w:b/>
          <w:bCs/>
          <w:lang w:val="en"/>
        </w:rPr>
        <w:t xml:space="preserve">, </w:t>
      </w:r>
      <w:r w:rsidRPr="008A7B51">
        <w:rPr>
          <w:rFonts w:ascii="Calibri" w:hAnsi="Calibri"/>
          <w:lang w:val="en"/>
        </w:rPr>
        <w:t>contact your nearest hospital casualty department or tell your doctor immediately.</w:t>
      </w:r>
      <w:r w:rsidR="00790D3C" w:rsidRPr="008A7B51">
        <w:rPr>
          <w:rFonts w:ascii="Calibri" w:hAnsi="Calibri"/>
          <w:lang w:val="en"/>
        </w:rPr>
        <w:t xml:space="preserve"> </w:t>
      </w:r>
      <w:r w:rsidRPr="008A7B51">
        <w:rPr>
          <w:rFonts w:ascii="Calibri" w:hAnsi="Calibri"/>
          <w:lang w:val="en"/>
        </w:rPr>
        <w:t>Symptoms of an overdose include headache, feeling sick, pain in the upper part of the stomach and dizziness.</w:t>
      </w:r>
      <w:r w:rsidR="00790D3C" w:rsidRPr="008A7B51">
        <w:rPr>
          <w:rFonts w:ascii="Calibri" w:hAnsi="Calibri"/>
          <w:lang w:val="en"/>
        </w:rPr>
        <w:t xml:space="preserve"> </w:t>
      </w:r>
      <w:r w:rsidRPr="008A7B51">
        <w:rPr>
          <w:rFonts w:ascii="Calibri" w:hAnsi="Calibri"/>
          <w:b/>
          <w:bCs/>
          <w:lang w:val="en"/>
        </w:rPr>
        <w:t xml:space="preserve">If you forget to take </w:t>
      </w:r>
      <w:r w:rsidR="00790D3C" w:rsidRPr="008A7B51">
        <w:rPr>
          <w:rFonts w:ascii="Calibri" w:hAnsi="Calibri"/>
          <w:b/>
          <w:bCs/>
          <w:lang w:val="en"/>
        </w:rPr>
        <w:t xml:space="preserve">a </w:t>
      </w:r>
      <w:r w:rsidR="00BF579E" w:rsidRPr="008A7B51">
        <w:rPr>
          <w:rFonts w:ascii="Calibri" w:hAnsi="Calibri"/>
          <w:b/>
          <w:noProof/>
          <w:lang w:val="en-US"/>
        </w:rPr>
        <w:t>TERBINOL</w:t>
      </w:r>
      <w:r w:rsidR="00BF579E" w:rsidRPr="008A7B51">
        <w:rPr>
          <w:rFonts w:ascii="Calibri" w:hAnsi="Calibri"/>
          <w:b/>
          <w:bCs/>
          <w:noProof/>
          <w:vertAlign w:val="superscript"/>
          <w:lang w:val="en-US"/>
        </w:rPr>
        <w:t xml:space="preserve">® </w:t>
      </w:r>
      <w:r w:rsidR="009428D7">
        <w:rPr>
          <w:rFonts w:ascii="Calibri" w:hAnsi="Calibri"/>
          <w:b/>
          <w:noProof/>
          <w:lang w:val="en-US"/>
        </w:rPr>
        <w:t>tablet</w:t>
      </w:r>
      <w:r w:rsidR="00790D3C" w:rsidRPr="008A7B51">
        <w:rPr>
          <w:rFonts w:ascii="Calibri" w:hAnsi="Calibri"/>
          <w:b/>
          <w:bCs/>
          <w:lang w:val="en"/>
        </w:rPr>
        <w:t xml:space="preserve">, </w:t>
      </w:r>
      <w:r w:rsidR="00790D3C" w:rsidRPr="008A7B51">
        <w:rPr>
          <w:rFonts w:ascii="Calibri" w:hAnsi="Calibri"/>
          <w:lang w:val="en"/>
        </w:rPr>
        <w:t xml:space="preserve">take the next </w:t>
      </w:r>
      <w:r w:rsidR="009428D7">
        <w:rPr>
          <w:rFonts w:ascii="Calibri" w:hAnsi="Calibri"/>
          <w:lang w:val="en"/>
        </w:rPr>
        <w:t>tablet</w:t>
      </w:r>
      <w:r w:rsidR="00790D3C" w:rsidRPr="008A7B51">
        <w:rPr>
          <w:rFonts w:ascii="Calibri" w:hAnsi="Calibri"/>
          <w:lang w:val="en"/>
        </w:rPr>
        <w:t xml:space="preserve"> at the right time</w:t>
      </w:r>
      <w:r w:rsidR="00524756">
        <w:rPr>
          <w:rFonts w:ascii="Calibri" w:hAnsi="Calibri"/>
          <w:lang w:val="en"/>
        </w:rPr>
        <w:t>. D</w:t>
      </w:r>
      <w:r w:rsidRPr="008A7B51">
        <w:rPr>
          <w:rFonts w:ascii="Calibri" w:hAnsi="Calibri"/>
          <w:lang w:val="en"/>
        </w:rPr>
        <w:t>o not take a double dose to make up for a forgotten dose.</w:t>
      </w:r>
      <w:r w:rsidR="00790D3C" w:rsidRPr="008A7B51">
        <w:rPr>
          <w:rFonts w:ascii="Calibri" w:hAnsi="Calibri"/>
        </w:rPr>
        <w:t xml:space="preserve"> </w:t>
      </w:r>
    </w:p>
    <w:p w:rsidR="009428D7" w:rsidRPr="009428D7" w:rsidRDefault="009428D7" w:rsidP="009428D7">
      <w:pPr>
        <w:pStyle w:val="Default"/>
        <w:rPr>
          <w:lang w:val="en-GB"/>
        </w:rPr>
      </w:pPr>
    </w:p>
    <w:p w:rsidR="008F5EDE" w:rsidRPr="008A7B51" w:rsidRDefault="00ED63F6" w:rsidP="00676B5C">
      <w:pPr>
        <w:pStyle w:val="ListParagraph"/>
        <w:numPr>
          <w:ilvl w:val="0"/>
          <w:numId w:val="2"/>
        </w:numPr>
        <w:tabs>
          <w:tab w:val="left" w:pos="284"/>
        </w:tabs>
        <w:spacing w:after="0" w:line="240" w:lineRule="auto"/>
        <w:ind w:right="-29"/>
        <w:outlineLvl w:val="0"/>
        <w:rPr>
          <w:b/>
          <w:noProof/>
          <w:sz w:val="24"/>
          <w:szCs w:val="24"/>
          <w:lang w:val="en-US"/>
        </w:rPr>
      </w:pPr>
      <w:r w:rsidRPr="008A7B51">
        <w:rPr>
          <w:b/>
          <w:sz w:val="24"/>
          <w:szCs w:val="24"/>
          <w:lang w:val="en-US"/>
        </w:rPr>
        <w:tab/>
      </w:r>
      <w:r w:rsidR="00C6632D" w:rsidRPr="008A7B51">
        <w:rPr>
          <w:b/>
          <w:sz w:val="24"/>
          <w:szCs w:val="24"/>
          <w:lang w:val="en-US"/>
        </w:rPr>
        <w:t>Possible side effects</w:t>
      </w:r>
    </w:p>
    <w:p w:rsidR="00A57A4D" w:rsidRPr="008A7B51" w:rsidRDefault="00A57A4D" w:rsidP="00A57A4D">
      <w:pPr>
        <w:spacing w:after="0"/>
        <w:ind w:left="360"/>
        <w:rPr>
          <w:b/>
          <w:bCs/>
          <w:sz w:val="24"/>
          <w:szCs w:val="24"/>
          <w:lang w:val="en"/>
        </w:rPr>
      </w:pPr>
      <w:r w:rsidRPr="001260B2">
        <w:rPr>
          <w:b/>
          <w:sz w:val="24"/>
          <w:szCs w:val="24"/>
          <w:lang w:val="en"/>
        </w:rPr>
        <w:t>C</w:t>
      </w:r>
      <w:r w:rsidRPr="008A7B51">
        <w:rPr>
          <w:b/>
          <w:bCs/>
          <w:sz w:val="24"/>
          <w:szCs w:val="24"/>
          <w:lang w:val="en"/>
        </w:rPr>
        <w:t>ontact your doctor immediately if you notice any of the following:</w:t>
      </w:r>
    </w:p>
    <w:p w:rsidR="001260B2" w:rsidRDefault="00A57A4D" w:rsidP="001260B2">
      <w:pPr>
        <w:numPr>
          <w:ilvl w:val="0"/>
          <w:numId w:val="4"/>
        </w:numPr>
        <w:spacing w:after="0"/>
        <w:ind w:left="709"/>
        <w:rPr>
          <w:sz w:val="24"/>
          <w:szCs w:val="24"/>
          <w:lang w:val="en"/>
        </w:rPr>
      </w:pPr>
      <w:r w:rsidRPr="001260B2">
        <w:rPr>
          <w:bCs/>
          <w:sz w:val="24"/>
          <w:szCs w:val="24"/>
          <w:lang w:val="en"/>
        </w:rPr>
        <w:t>Impaired liver function or liver failure</w:t>
      </w:r>
      <w:r w:rsidRPr="008A7B51">
        <w:rPr>
          <w:sz w:val="24"/>
          <w:szCs w:val="24"/>
          <w:lang w:val="en"/>
        </w:rPr>
        <w:t xml:space="preserve"> including reduction in liver enzymes, yellowing of the skin or whites of the eyes, inflammation of the liver and blocked bile flow. Symptoms include itching, constantly feeling sick, loss of appetite, tiredness, being sick, fatigue, stomach pain, dark urine or pale stools.</w:t>
      </w:r>
    </w:p>
    <w:p w:rsidR="001260B2" w:rsidRDefault="00A57A4D" w:rsidP="001260B2">
      <w:pPr>
        <w:numPr>
          <w:ilvl w:val="0"/>
          <w:numId w:val="4"/>
        </w:numPr>
        <w:spacing w:after="0"/>
        <w:ind w:left="709"/>
        <w:rPr>
          <w:sz w:val="24"/>
          <w:szCs w:val="24"/>
          <w:lang w:val="en"/>
        </w:rPr>
      </w:pPr>
      <w:r w:rsidRPr="001260B2">
        <w:rPr>
          <w:bCs/>
          <w:sz w:val="24"/>
          <w:szCs w:val="24"/>
          <w:lang w:val="en"/>
        </w:rPr>
        <w:t>An allergic (hypersensitivity) reaction</w:t>
      </w:r>
      <w:r w:rsidRPr="008A7B51">
        <w:rPr>
          <w:sz w:val="24"/>
          <w:szCs w:val="24"/>
          <w:lang w:val="en"/>
        </w:rPr>
        <w:t xml:space="preserve"> with swelling of the face, lips, tongue or throat, difficulty breathing or swallowing or skin reactions such as a rash or pale or red irregular raised patches with severe itching (hives).</w:t>
      </w:r>
      <w:r w:rsidR="0065409C" w:rsidRPr="008A7B51">
        <w:rPr>
          <w:sz w:val="24"/>
          <w:szCs w:val="24"/>
          <w:lang w:val="en"/>
        </w:rPr>
        <w:t xml:space="preserve"> </w:t>
      </w:r>
    </w:p>
    <w:p w:rsidR="001260B2" w:rsidRDefault="00A57A4D" w:rsidP="001260B2">
      <w:pPr>
        <w:numPr>
          <w:ilvl w:val="0"/>
          <w:numId w:val="4"/>
        </w:numPr>
        <w:spacing w:after="0"/>
        <w:ind w:left="709"/>
        <w:rPr>
          <w:sz w:val="24"/>
          <w:szCs w:val="24"/>
          <w:lang w:val="en"/>
        </w:rPr>
      </w:pPr>
      <w:r w:rsidRPr="001260B2">
        <w:rPr>
          <w:bCs/>
          <w:sz w:val="24"/>
          <w:szCs w:val="24"/>
          <w:lang w:val="en"/>
        </w:rPr>
        <w:t>A skin reaction</w:t>
      </w:r>
      <w:r w:rsidRPr="008A7B51">
        <w:rPr>
          <w:sz w:val="24"/>
          <w:szCs w:val="24"/>
          <w:lang w:val="en"/>
        </w:rPr>
        <w:t xml:space="preserve"> such as a severe form of skin rash with flushing, fever, blisters or ulcers, severe rash involving reddening, peeling and swelling of the skin resembl</w:t>
      </w:r>
      <w:r w:rsidR="0065409C" w:rsidRPr="008A7B51">
        <w:rPr>
          <w:sz w:val="24"/>
          <w:szCs w:val="24"/>
          <w:lang w:val="en"/>
        </w:rPr>
        <w:t>ing</w:t>
      </w:r>
      <w:r w:rsidRPr="008A7B51">
        <w:rPr>
          <w:sz w:val="24"/>
          <w:szCs w:val="24"/>
          <w:lang w:val="en"/>
        </w:rPr>
        <w:t xml:space="preserve"> severe burns, circular, </w:t>
      </w:r>
      <w:r w:rsidR="0065409C" w:rsidRPr="008A7B51">
        <w:rPr>
          <w:sz w:val="24"/>
          <w:szCs w:val="24"/>
          <w:lang w:val="en"/>
        </w:rPr>
        <w:t>irregular red patches</w:t>
      </w:r>
      <w:r w:rsidRPr="008A7B51">
        <w:rPr>
          <w:sz w:val="24"/>
          <w:szCs w:val="24"/>
          <w:lang w:val="en"/>
        </w:rPr>
        <w:t xml:space="preserve"> on the skin of the hands and arms, sensitivity to sunlight or artificial light.</w:t>
      </w:r>
      <w:r w:rsidR="0065409C" w:rsidRPr="008A7B51">
        <w:rPr>
          <w:sz w:val="24"/>
          <w:szCs w:val="24"/>
          <w:lang w:val="en"/>
        </w:rPr>
        <w:t xml:space="preserve"> </w:t>
      </w:r>
    </w:p>
    <w:p w:rsidR="00A57A4D" w:rsidRPr="008A7B51" w:rsidRDefault="00A57A4D" w:rsidP="001260B2">
      <w:pPr>
        <w:numPr>
          <w:ilvl w:val="0"/>
          <w:numId w:val="4"/>
        </w:numPr>
        <w:spacing w:after="0"/>
        <w:ind w:left="709"/>
        <w:rPr>
          <w:sz w:val="24"/>
          <w:szCs w:val="24"/>
          <w:lang w:val="en"/>
        </w:rPr>
      </w:pPr>
      <w:r w:rsidRPr="001260B2">
        <w:rPr>
          <w:bCs/>
          <w:sz w:val="24"/>
          <w:szCs w:val="24"/>
          <w:lang w:val="en"/>
        </w:rPr>
        <w:t>Fever or sore throat</w:t>
      </w:r>
      <w:r w:rsidRPr="008A7B51">
        <w:rPr>
          <w:b/>
          <w:bCs/>
          <w:sz w:val="24"/>
          <w:szCs w:val="24"/>
          <w:lang w:val="en"/>
        </w:rPr>
        <w:t>.</w:t>
      </w:r>
    </w:p>
    <w:p w:rsidR="009428D7" w:rsidRDefault="001260B2" w:rsidP="009428D7">
      <w:pPr>
        <w:spacing w:after="0"/>
        <w:ind w:left="360"/>
        <w:rPr>
          <w:b/>
          <w:noProof/>
          <w:sz w:val="24"/>
          <w:szCs w:val="24"/>
          <w:lang w:val="en-US"/>
        </w:rPr>
      </w:pPr>
      <w:r>
        <w:rPr>
          <w:b/>
          <w:bCs/>
          <w:sz w:val="24"/>
          <w:szCs w:val="24"/>
          <w:lang w:val="en"/>
        </w:rPr>
        <w:t xml:space="preserve">Other side effects </w:t>
      </w:r>
      <w:r w:rsidRPr="009428D7">
        <w:rPr>
          <w:bCs/>
          <w:sz w:val="24"/>
          <w:szCs w:val="24"/>
          <w:lang w:val="en"/>
        </w:rPr>
        <w:t xml:space="preserve">that occur frequently </w:t>
      </w:r>
      <w:r w:rsidRPr="009428D7">
        <w:rPr>
          <w:bCs/>
          <w:sz w:val="24"/>
          <w:szCs w:val="24"/>
          <w:lang w:val="en"/>
        </w:rPr>
        <w:t>(more than 1 in 10 people</w:t>
      </w:r>
      <w:r w:rsidR="009428D7">
        <w:rPr>
          <w:bCs/>
          <w:sz w:val="24"/>
          <w:szCs w:val="24"/>
          <w:lang w:val="en"/>
        </w:rPr>
        <w:t xml:space="preserve"> treated</w:t>
      </w:r>
      <w:r w:rsidRPr="009428D7">
        <w:rPr>
          <w:bCs/>
          <w:sz w:val="24"/>
          <w:szCs w:val="24"/>
          <w:lang w:val="en"/>
        </w:rPr>
        <w:t>)</w:t>
      </w:r>
      <w:r w:rsidRPr="009428D7">
        <w:rPr>
          <w:bCs/>
          <w:sz w:val="24"/>
          <w:szCs w:val="24"/>
          <w:lang w:val="en"/>
        </w:rPr>
        <w:t xml:space="preserve"> are gastro-intestinal intolerance symptoms like </w:t>
      </w:r>
      <w:r w:rsidRPr="009428D7">
        <w:rPr>
          <w:sz w:val="24"/>
          <w:szCs w:val="24"/>
          <w:lang w:val="en"/>
        </w:rPr>
        <w:t>los</w:t>
      </w:r>
      <w:r w:rsidRPr="008A7B51">
        <w:rPr>
          <w:sz w:val="24"/>
          <w:szCs w:val="24"/>
          <w:lang w:val="en"/>
        </w:rPr>
        <w:t>s of appetite</w:t>
      </w:r>
      <w:r>
        <w:rPr>
          <w:sz w:val="24"/>
          <w:szCs w:val="24"/>
          <w:lang w:val="en"/>
        </w:rPr>
        <w:t>,</w:t>
      </w:r>
      <w:r w:rsidRPr="001260B2">
        <w:rPr>
          <w:sz w:val="24"/>
          <w:szCs w:val="24"/>
          <w:lang w:val="en"/>
        </w:rPr>
        <w:t xml:space="preserve"> </w:t>
      </w:r>
      <w:r w:rsidRPr="008A7B51">
        <w:rPr>
          <w:sz w:val="24"/>
          <w:szCs w:val="24"/>
          <w:lang w:val="en"/>
        </w:rPr>
        <w:t>taste disturbances and loss of taste sense, feeling of fullness, indigestion, feeling sick, mild stomach pain, diarrhoea</w:t>
      </w:r>
      <w:r>
        <w:rPr>
          <w:sz w:val="24"/>
          <w:szCs w:val="24"/>
          <w:lang w:val="en"/>
        </w:rPr>
        <w:t xml:space="preserve">. Also frequently </w:t>
      </w:r>
      <w:r w:rsidR="009428D7">
        <w:rPr>
          <w:sz w:val="24"/>
          <w:szCs w:val="24"/>
          <w:lang w:val="en"/>
        </w:rPr>
        <w:t xml:space="preserve">reported </w:t>
      </w:r>
      <w:r w:rsidR="009428D7">
        <w:rPr>
          <w:sz w:val="24"/>
          <w:szCs w:val="24"/>
          <w:lang w:val="en"/>
        </w:rPr>
        <w:t xml:space="preserve">(from 1 to 10 in 100 people treated) </w:t>
      </w:r>
      <w:r>
        <w:rPr>
          <w:sz w:val="24"/>
          <w:szCs w:val="24"/>
          <w:lang w:val="en"/>
        </w:rPr>
        <w:t>are symptoms of general discomfort like</w:t>
      </w:r>
      <w:r w:rsidRPr="001260B2">
        <w:rPr>
          <w:sz w:val="24"/>
          <w:szCs w:val="24"/>
          <w:lang w:val="en"/>
        </w:rPr>
        <w:t xml:space="preserve"> </w:t>
      </w:r>
      <w:r w:rsidRPr="008A7B51">
        <w:rPr>
          <w:sz w:val="24"/>
          <w:szCs w:val="24"/>
          <w:lang w:val="en"/>
        </w:rPr>
        <w:t>j</w:t>
      </w:r>
      <w:r w:rsidR="009428D7">
        <w:rPr>
          <w:sz w:val="24"/>
          <w:szCs w:val="24"/>
          <w:lang w:val="en"/>
        </w:rPr>
        <w:t xml:space="preserve">oint and </w:t>
      </w:r>
      <w:r w:rsidRPr="008A7B51">
        <w:rPr>
          <w:sz w:val="24"/>
          <w:szCs w:val="24"/>
          <w:lang w:val="en"/>
        </w:rPr>
        <w:t>muscle pain</w:t>
      </w:r>
      <w:r w:rsidR="009428D7">
        <w:rPr>
          <w:sz w:val="24"/>
          <w:szCs w:val="24"/>
          <w:lang w:val="en"/>
        </w:rPr>
        <w:t>,</w:t>
      </w:r>
      <w:r w:rsidRPr="001260B2">
        <w:rPr>
          <w:sz w:val="24"/>
          <w:szCs w:val="24"/>
          <w:lang w:val="en"/>
        </w:rPr>
        <w:t xml:space="preserve"> </w:t>
      </w:r>
      <w:r w:rsidR="009428D7">
        <w:rPr>
          <w:sz w:val="24"/>
          <w:szCs w:val="24"/>
          <w:lang w:val="en"/>
        </w:rPr>
        <w:t>feeling of</w:t>
      </w:r>
      <w:r w:rsidR="00D9180D">
        <w:rPr>
          <w:sz w:val="24"/>
          <w:szCs w:val="24"/>
          <w:lang w:val="en"/>
        </w:rPr>
        <w:t xml:space="preserve"> general discomfort, headache, fever, fatigue</w:t>
      </w:r>
    </w:p>
    <w:p w:rsidR="00EE5301" w:rsidRDefault="009428D7" w:rsidP="009428D7">
      <w:pPr>
        <w:spacing w:after="0"/>
        <w:ind w:left="360"/>
        <w:rPr>
          <w:sz w:val="24"/>
          <w:szCs w:val="24"/>
          <w:lang w:val="en"/>
        </w:rPr>
      </w:pPr>
      <w:r>
        <w:rPr>
          <w:b/>
          <w:bCs/>
          <w:sz w:val="24"/>
          <w:szCs w:val="24"/>
          <w:lang w:val="en"/>
        </w:rPr>
        <w:t>I</w:t>
      </w:r>
      <w:r w:rsidRPr="008A7B51">
        <w:rPr>
          <w:b/>
          <w:noProof/>
          <w:sz w:val="24"/>
          <w:szCs w:val="24"/>
          <w:lang w:val="en-US"/>
        </w:rPr>
        <w:t xml:space="preserve">f you experience side effects that are not listed </w:t>
      </w:r>
      <w:r>
        <w:rPr>
          <w:b/>
          <w:noProof/>
          <w:sz w:val="24"/>
          <w:szCs w:val="24"/>
          <w:lang w:val="en-US"/>
        </w:rPr>
        <w:t>above</w:t>
      </w:r>
      <w:r w:rsidRPr="008A7B51">
        <w:rPr>
          <w:b/>
          <w:noProof/>
          <w:sz w:val="24"/>
          <w:szCs w:val="24"/>
          <w:lang w:val="en-US"/>
        </w:rPr>
        <w:t>, contact your doctor, jour pharmacist or your health care provider.</w:t>
      </w:r>
    </w:p>
    <w:p w:rsidR="001260B2" w:rsidRPr="008A7B51" w:rsidRDefault="001260B2" w:rsidP="0065409C">
      <w:pPr>
        <w:spacing w:after="0"/>
        <w:ind w:left="360"/>
        <w:rPr>
          <w:sz w:val="24"/>
          <w:szCs w:val="24"/>
          <w:lang w:val="en-US"/>
        </w:rPr>
      </w:pPr>
    </w:p>
    <w:p w:rsidR="00324770" w:rsidRDefault="00ED63F6" w:rsidP="00676B5C">
      <w:pPr>
        <w:pStyle w:val="Pa4"/>
        <w:numPr>
          <w:ilvl w:val="0"/>
          <w:numId w:val="2"/>
        </w:numPr>
        <w:tabs>
          <w:tab w:val="left" w:pos="284"/>
        </w:tabs>
        <w:spacing w:before="40"/>
        <w:jc w:val="both"/>
        <w:rPr>
          <w:rStyle w:val="A0"/>
          <w:rFonts w:ascii="Calibri" w:hAnsi="Calibri"/>
          <w:color w:val="auto"/>
          <w:sz w:val="24"/>
          <w:szCs w:val="24"/>
        </w:rPr>
      </w:pPr>
      <w:r w:rsidRPr="008A7B51">
        <w:rPr>
          <w:rFonts w:ascii="Calibri" w:hAnsi="Calibri"/>
          <w:b/>
          <w:noProof/>
          <w:color w:val="FF0000"/>
          <w:lang w:val="en-US"/>
        </w:rPr>
        <w:tab/>
      </w:r>
      <w:r w:rsidR="00C6632D" w:rsidRPr="008A7B51">
        <w:rPr>
          <w:rFonts w:ascii="Calibri" w:hAnsi="Calibri"/>
          <w:b/>
          <w:noProof/>
          <w:lang w:val="en-US"/>
        </w:rPr>
        <w:t>How to store</w:t>
      </w:r>
      <w:r w:rsidR="005724BD" w:rsidRPr="008A7B51">
        <w:rPr>
          <w:rFonts w:ascii="Calibri" w:hAnsi="Calibri"/>
          <w:b/>
          <w:noProof/>
          <w:lang w:val="en-US"/>
        </w:rPr>
        <w:t xml:space="preserve"> </w:t>
      </w:r>
      <w:r w:rsidR="001A0AD8" w:rsidRPr="008A7B51">
        <w:rPr>
          <w:rFonts w:ascii="Calibri" w:hAnsi="Calibri"/>
          <w:b/>
          <w:lang w:val="en-US"/>
        </w:rPr>
        <w:t>TERBINOL</w:t>
      </w:r>
      <w:r w:rsidR="00F52BBD" w:rsidRPr="008A7B51">
        <w:rPr>
          <w:rFonts w:ascii="Calibri" w:hAnsi="Calibri"/>
          <w:b/>
          <w:lang w:val="en-US"/>
        </w:rPr>
        <w:t xml:space="preserve">® </w:t>
      </w:r>
      <w:r w:rsidR="00324770" w:rsidRPr="008A7B51">
        <w:rPr>
          <w:rFonts w:ascii="Calibri" w:hAnsi="Calibri"/>
          <w:b/>
          <w:lang w:val="en-US"/>
        </w:rPr>
        <w:t>Tablets</w:t>
      </w:r>
      <w:r w:rsidR="00CA4188" w:rsidRPr="008A7B51">
        <w:rPr>
          <w:rFonts w:ascii="Calibri" w:hAnsi="Calibri"/>
          <w:b/>
          <w:noProof/>
          <w:lang w:val="en-US"/>
        </w:rPr>
        <w:t>:</w:t>
      </w:r>
      <w:r w:rsidR="00F52BBD" w:rsidRPr="008A7B51">
        <w:rPr>
          <w:rStyle w:val="A0"/>
          <w:rFonts w:ascii="Calibri" w:hAnsi="Calibri"/>
          <w:color w:val="auto"/>
          <w:sz w:val="24"/>
          <w:szCs w:val="24"/>
        </w:rPr>
        <w:t xml:space="preserve"> Store </w:t>
      </w:r>
      <w:r w:rsidR="00377797" w:rsidRPr="008A7B51">
        <w:rPr>
          <w:rStyle w:val="A0"/>
          <w:rFonts w:ascii="Calibri" w:hAnsi="Calibri"/>
          <w:color w:val="auto"/>
          <w:sz w:val="24"/>
          <w:szCs w:val="24"/>
        </w:rPr>
        <w:t xml:space="preserve">below 30°C, in the original package, protected from light. Keep </w:t>
      </w:r>
      <w:r w:rsidR="00F52BBD" w:rsidRPr="008A7B51">
        <w:rPr>
          <w:rStyle w:val="A0"/>
          <w:rFonts w:ascii="Calibri" w:hAnsi="Calibri"/>
          <w:color w:val="auto"/>
          <w:sz w:val="24"/>
          <w:szCs w:val="24"/>
        </w:rPr>
        <w:t xml:space="preserve">out of reach and sight of children. Do not </w:t>
      </w:r>
      <w:r w:rsidR="00BD34C2" w:rsidRPr="008A7B51">
        <w:rPr>
          <w:rStyle w:val="A0"/>
          <w:rFonts w:ascii="Calibri" w:hAnsi="Calibri"/>
          <w:color w:val="auto"/>
          <w:sz w:val="24"/>
          <w:szCs w:val="24"/>
        </w:rPr>
        <w:t xml:space="preserve">use </w:t>
      </w:r>
      <w:r w:rsidR="00377797" w:rsidRPr="008A7B51">
        <w:rPr>
          <w:rStyle w:val="A0"/>
          <w:rFonts w:ascii="Calibri" w:hAnsi="Calibri"/>
          <w:color w:val="auto"/>
          <w:sz w:val="24"/>
          <w:szCs w:val="24"/>
        </w:rPr>
        <w:t>after the expiry date, stated on the package (Exp.). The expiry date refers to the last day of that month.</w:t>
      </w:r>
      <w:r w:rsidR="00F52BBD" w:rsidRPr="008A7B51">
        <w:rPr>
          <w:rStyle w:val="A0"/>
          <w:rFonts w:ascii="Calibri" w:hAnsi="Calibri"/>
          <w:color w:val="auto"/>
          <w:sz w:val="24"/>
          <w:szCs w:val="24"/>
        </w:rPr>
        <w:t xml:space="preserve"> </w:t>
      </w:r>
    </w:p>
    <w:p w:rsidR="009428D7" w:rsidRPr="009428D7" w:rsidRDefault="009428D7" w:rsidP="009428D7">
      <w:pPr>
        <w:pStyle w:val="Default"/>
        <w:rPr>
          <w:lang w:val="en-GB"/>
        </w:rPr>
      </w:pPr>
    </w:p>
    <w:p w:rsidR="008E7D89" w:rsidRPr="008A7B51" w:rsidRDefault="00F52BBD" w:rsidP="00676B5C">
      <w:pPr>
        <w:pStyle w:val="ListParagraph"/>
        <w:numPr>
          <w:ilvl w:val="0"/>
          <w:numId w:val="1"/>
        </w:numPr>
        <w:spacing w:after="0" w:line="240" w:lineRule="auto"/>
        <w:ind w:right="-2"/>
        <w:rPr>
          <w:b/>
          <w:sz w:val="24"/>
          <w:szCs w:val="24"/>
          <w:lang w:val="en-US"/>
        </w:rPr>
      </w:pPr>
      <w:r w:rsidRPr="008A7B51">
        <w:rPr>
          <w:b/>
          <w:sz w:val="24"/>
          <w:szCs w:val="24"/>
          <w:lang w:val="en-US"/>
        </w:rPr>
        <w:t>O</w:t>
      </w:r>
      <w:r w:rsidR="00C6632D" w:rsidRPr="008A7B51">
        <w:rPr>
          <w:b/>
          <w:sz w:val="24"/>
          <w:szCs w:val="24"/>
          <w:lang w:val="en-US"/>
        </w:rPr>
        <w:t>ther information</w:t>
      </w:r>
    </w:p>
    <w:p w:rsidR="00377797" w:rsidRPr="008A7B51" w:rsidRDefault="00C6632D" w:rsidP="00377797">
      <w:pPr>
        <w:pStyle w:val="Pa3"/>
        <w:ind w:left="360"/>
        <w:rPr>
          <w:rFonts w:ascii="Calibri" w:hAnsi="Calibri"/>
        </w:rPr>
      </w:pPr>
      <w:r w:rsidRPr="008A7B51">
        <w:rPr>
          <w:rFonts w:ascii="Calibri" w:hAnsi="Calibri"/>
          <w:b/>
          <w:lang w:val="en-US"/>
        </w:rPr>
        <w:t>What</w:t>
      </w:r>
      <w:r w:rsidR="005724BD" w:rsidRPr="008A7B51">
        <w:rPr>
          <w:rFonts w:ascii="Calibri" w:hAnsi="Calibri"/>
          <w:b/>
          <w:lang w:val="en-US"/>
        </w:rPr>
        <w:t xml:space="preserve"> </w:t>
      </w:r>
      <w:r w:rsidR="001A0AD8" w:rsidRPr="008A7B51">
        <w:rPr>
          <w:rFonts w:ascii="Calibri" w:hAnsi="Calibri"/>
          <w:b/>
          <w:lang w:val="en-US"/>
        </w:rPr>
        <w:t>TERBINOL</w:t>
      </w:r>
      <w:r w:rsidR="00F52BBD" w:rsidRPr="008A7B51">
        <w:rPr>
          <w:rFonts w:ascii="Calibri" w:hAnsi="Calibri"/>
          <w:b/>
          <w:lang w:val="en-US"/>
        </w:rPr>
        <w:t xml:space="preserve">® </w:t>
      </w:r>
      <w:r w:rsidR="00324770" w:rsidRPr="008A7B51">
        <w:rPr>
          <w:rFonts w:ascii="Calibri" w:hAnsi="Calibri"/>
          <w:b/>
          <w:lang w:val="en-US"/>
        </w:rPr>
        <w:t>Tablets</w:t>
      </w:r>
      <w:r w:rsidR="00F52BBD" w:rsidRPr="008A7B51">
        <w:rPr>
          <w:rFonts w:ascii="Calibri" w:hAnsi="Calibri"/>
          <w:lang w:val="en-US"/>
        </w:rPr>
        <w:t xml:space="preserve"> </w:t>
      </w:r>
      <w:r w:rsidR="00CA4188" w:rsidRPr="008A7B51">
        <w:rPr>
          <w:rFonts w:ascii="Calibri" w:hAnsi="Calibri"/>
          <w:b/>
          <w:lang w:val="en-US"/>
        </w:rPr>
        <w:t>contains:</w:t>
      </w:r>
      <w:r w:rsidR="00CA4188" w:rsidRPr="008A7B51">
        <w:rPr>
          <w:rFonts w:ascii="Calibri" w:hAnsi="Calibri"/>
          <w:lang w:val="en-US"/>
        </w:rPr>
        <w:t xml:space="preserve"> </w:t>
      </w:r>
      <w:r w:rsidR="00377797" w:rsidRPr="008A7B51">
        <w:rPr>
          <w:rFonts w:ascii="Calibri" w:hAnsi="Calibri"/>
          <w:lang w:val="en-US"/>
        </w:rPr>
        <w:t>250</w:t>
      </w:r>
      <w:r w:rsidR="0096483D" w:rsidRPr="008A7B51">
        <w:rPr>
          <w:rFonts w:ascii="Calibri" w:hAnsi="Calibri"/>
          <w:lang w:val="en-US"/>
        </w:rPr>
        <w:t xml:space="preserve"> mg </w:t>
      </w:r>
      <w:r w:rsidR="00377797" w:rsidRPr="008A7B51">
        <w:rPr>
          <w:rFonts w:ascii="Calibri" w:hAnsi="Calibri"/>
          <w:lang w:val="en-US"/>
        </w:rPr>
        <w:t>Terbinafine</w:t>
      </w:r>
      <w:r w:rsidR="00F37761" w:rsidRPr="008A7B51">
        <w:rPr>
          <w:rFonts w:ascii="Calibri" w:hAnsi="Calibri"/>
          <w:lang w:val="en-US"/>
        </w:rPr>
        <w:t xml:space="preserve">. Other ingredients: </w:t>
      </w:r>
      <w:r w:rsidR="00377797" w:rsidRPr="008A7B51">
        <w:rPr>
          <w:rFonts w:ascii="Calibri" w:hAnsi="Calibri"/>
        </w:rPr>
        <w:t>Hypromellose (Methocel E15-LV), Croscarmellose Sodium, Microcrystalline Cellulose PH 101, Microcrystalline Cellulose PH 102, Colloidal Silicon Dioxide, Magnesium Stearate and Purified Water, evaporated during production.</w:t>
      </w:r>
    </w:p>
    <w:p w:rsidR="00F52BBD" w:rsidRPr="008A7B51" w:rsidRDefault="001A0AD8" w:rsidP="00F52BBD">
      <w:pPr>
        <w:pStyle w:val="ListParagraph"/>
        <w:numPr>
          <w:ilvl w:val="12"/>
          <w:numId w:val="0"/>
        </w:numPr>
        <w:spacing w:after="0" w:line="240" w:lineRule="auto"/>
        <w:ind w:left="360" w:right="-2"/>
        <w:rPr>
          <w:rStyle w:val="A5"/>
          <w:color w:val="auto"/>
          <w:sz w:val="24"/>
          <w:szCs w:val="24"/>
          <w:u w:val="none"/>
          <w:lang w:val="en-US"/>
        </w:rPr>
      </w:pPr>
      <w:r w:rsidRPr="008A7B51">
        <w:rPr>
          <w:b/>
          <w:sz w:val="24"/>
          <w:szCs w:val="24"/>
          <w:lang w:val="en-US"/>
        </w:rPr>
        <w:t>TERBINOL</w:t>
      </w:r>
      <w:r w:rsidR="00F52BBD" w:rsidRPr="008A7B51">
        <w:rPr>
          <w:b/>
          <w:sz w:val="24"/>
          <w:szCs w:val="24"/>
          <w:lang w:val="en-US"/>
        </w:rPr>
        <w:t xml:space="preserve">® </w:t>
      </w:r>
      <w:r w:rsidR="00324770" w:rsidRPr="008A7B51">
        <w:rPr>
          <w:b/>
          <w:sz w:val="24"/>
          <w:szCs w:val="24"/>
          <w:lang w:val="en-US"/>
        </w:rPr>
        <w:t>Tablets</w:t>
      </w:r>
      <w:r w:rsidR="00F52BBD" w:rsidRPr="008A7B51">
        <w:rPr>
          <w:sz w:val="24"/>
          <w:szCs w:val="24"/>
          <w:lang w:val="en-US"/>
        </w:rPr>
        <w:t xml:space="preserve"> </w:t>
      </w:r>
      <w:r w:rsidR="00F52BBD" w:rsidRPr="008A7B51">
        <w:rPr>
          <w:rStyle w:val="A0"/>
          <w:color w:val="auto"/>
          <w:sz w:val="24"/>
          <w:szCs w:val="24"/>
          <w:lang w:val="en-US"/>
        </w:rPr>
        <w:t xml:space="preserve">is presented in a </w:t>
      </w:r>
      <w:r w:rsidR="00324770" w:rsidRPr="008A7B51">
        <w:rPr>
          <w:rStyle w:val="A0"/>
          <w:color w:val="auto"/>
          <w:sz w:val="24"/>
          <w:szCs w:val="24"/>
          <w:lang w:val="en-US"/>
        </w:rPr>
        <w:t>blister of 1</w:t>
      </w:r>
      <w:r w:rsidR="00377797" w:rsidRPr="008A7B51">
        <w:rPr>
          <w:rStyle w:val="A0"/>
          <w:color w:val="auto"/>
          <w:sz w:val="24"/>
          <w:szCs w:val="24"/>
          <w:lang w:val="en-US"/>
        </w:rPr>
        <w:t>4</w:t>
      </w:r>
      <w:r w:rsidR="00324770" w:rsidRPr="008A7B51">
        <w:rPr>
          <w:rStyle w:val="A0"/>
          <w:b/>
          <w:color w:val="auto"/>
          <w:sz w:val="24"/>
          <w:szCs w:val="24"/>
          <w:lang w:val="en-US"/>
        </w:rPr>
        <w:t xml:space="preserve"> </w:t>
      </w:r>
      <w:r w:rsidR="00377797" w:rsidRPr="008A7B51">
        <w:rPr>
          <w:rStyle w:val="A5"/>
          <w:b w:val="0"/>
          <w:color w:val="auto"/>
          <w:sz w:val="24"/>
          <w:szCs w:val="24"/>
          <w:u w:val="none"/>
          <w:lang w:val="en-US"/>
        </w:rPr>
        <w:t>one face notched table</w:t>
      </w:r>
      <w:r w:rsidR="00ED63F6" w:rsidRPr="008A7B51">
        <w:rPr>
          <w:rStyle w:val="A0"/>
          <w:color w:val="auto"/>
          <w:sz w:val="24"/>
          <w:szCs w:val="24"/>
          <w:lang w:val="en-US"/>
        </w:rPr>
        <w:t>.</w:t>
      </w:r>
    </w:p>
    <w:p w:rsidR="00C851C3" w:rsidRPr="008A7B51" w:rsidRDefault="001A0AD8" w:rsidP="00C851C3">
      <w:pPr>
        <w:pStyle w:val="ListParagraph"/>
        <w:numPr>
          <w:ilvl w:val="12"/>
          <w:numId w:val="0"/>
        </w:numPr>
        <w:spacing w:after="0" w:line="240" w:lineRule="auto"/>
        <w:ind w:left="360" w:right="-2"/>
        <w:rPr>
          <w:rStyle w:val="A5"/>
          <w:color w:val="auto"/>
          <w:sz w:val="24"/>
          <w:szCs w:val="24"/>
          <w:u w:val="none"/>
          <w:lang w:val="en-US"/>
        </w:rPr>
      </w:pPr>
      <w:r w:rsidRPr="008A7B51">
        <w:rPr>
          <w:b/>
          <w:sz w:val="24"/>
          <w:szCs w:val="24"/>
          <w:lang w:val="en-US"/>
        </w:rPr>
        <w:t>TERBINOL</w:t>
      </w:r>
      <w:r w:rsidR="00C851C3" w:rsidRPr="008A7B51">
        <w:rPr>
          <w:b/>
          <w:sz w:val="24"/>
          <w:szCs w:val="24"/>
          <w:lang w:val="en-US"/>
        </w:rPr>
        <w:t>® Tablets</w:t>
      </w:r>
      <w:r w:rsidR="00C851C3" w:rsidRPr="008A7B51">
        <w:rPr>
          <w:sz w:val="24"/>
          <w:szCs w:val="24"/>
          <w:lang w:val="en-US"/>
        </w:rPr>
        <w:t xml:space="preserve"> </w:t>
      </w:r>
      <w:r w:rsidR="00C851C3" w:rsidRPr="008A7B51">
        <w:rPr>
          <w:rStyle w:val="A0"/>
          <w:color w:val="auto"/>
          <w:sz w:val="24"/>
          <w:szCs w:val="24"/>
          <w:lang w:val="en-US"/>
        </w:rPr>
        <w:t>is a prescription only medicine.</w:t>
      </w:r>
      <w:r w:rsidR="00C851C3" w:rsidRPr="008A7B51">
        <w:rPr>
          <w:rStyle w:val="A5"/>
          <w:color w:val="auto"/>
          <w:sz w:val="24"/>
          <w:szCs w:val="24"/>
          <w:u w:val="none"/>
          <w:lang w:val="en-US"/>
        </w:rPr>
        <w:t xml:space="preserve"> </w:t>
      </w:r>
    </w:p>
    <w:p w:rsidR="00F52BBD" w:rsidRPr="008A7B51" w:rsidRDefault="00892A41" w:rsidP="00F52BBD">
      <w:pPr>
        <w:pStyle w:val="NormalWeb"/>
        <w:ind w:left="360"/>
        <w:rPr>
          <w:rFonts w:ascii="Calibri" w:hAnsi="Calibri"/>
          <w:lang w:val="en-US"/>
        </w:rPr>
      </w:pPr>
      <w:r w:rsidRPr="008A7B51">
        <w:rPr>
          <w:rStyle w:val="A5"/>
          <w:rFonts w:ascii="Calibri" w:hAnsi="Calibri"/>
          <w:color w:val="auto"/>
          <w:sz w:val="24"/>
          <w:szCs w:val="24"/>
          <w:u w:val="none"/>
          <w:lang w:val="en-US"/>
        </w:rPr>
        <w:t>Name of Manufacturer</w:t>
      </w:r>
      <w:r w:rsidR="00F52BBD" w:rsidRPr="008A7B51">
        <w:rPr>
          <w:rStyle w:val="A5"/>
          <w:rFonts w:ascii="Calibri" w:hAnsi="Calibri"/>
          <w:color w:val="auto"/>
          <w:sz w:val="24"/>
          <w:szCs w:val="24"/>
          <w:u w:val="none"/>
          <w:lang w:val="en-US"/>
        </w:rPr>
        <w:t xml:space="preserve">: </w:t>
      </w:r>
      <w:r w:rsidR="00F52BBD" w:rsidRPr="008A7B51">
        <w:rPr>
          <w:rStyle w:val="A0"/>
          <w:rFonts w:ascii="Calibri" w:hAnsi="Calibri"/>
          <w:color w:val="auto"/>
          <w:sz w:val="24"/>
          <w:szCs w:val="24"/>
          <w:lang w:val="en-US"/>
        </w:rPr>
        <w:t>Nobel İlaç Sanayii ve Ticaret A.Ş., Sancaklar 81100 Düzce, Turkey.</w:t>
      </w:r>
    </w:p>
    <w:p w:rsidR="00F52BBD" w:rsidRPr="008A7B51" w:rsidRDefault="00892A41" w:rsidP="00FA0CDC">
      <w:pPr>
        <w:pStyle w:val="Pa4"/>
        <w:ind w:left="360"/>
        <w:jc w:val="both"/>
        <w:rPr>
          <w:rFonts w:ascii="Calibri" w:hAnsi="Calibri"/>
          <w:lang w:val="en-US"/>
        </w:rPr>
      </w:pPr>
      <w:r w:rsidRPr="008A7B51">
        <w:rPr>
          <w:rStyle w:val="A5"/>
          <w:rFonts w:ascii="Calibri" w:hAnsi="Calibri"/>
          <w:color w:val="auto"/>
          <w:sz w:val="24"/>
          <w:szCs w:val="24"/>
          <w:u w:val="none"/>
        </w:rPr>
        <w:t>Registration/Licence Holder</w:t>
      </w:r>
      <w:r w:rsidR="00F52BBD" w:rsidRPr="008A7B51">
        <w:rPr>
          <w:rStyle w:val="A5"/>
          <w:rFonts w:ascii="Calibri" w:hAnsi="Calibri"/>
          <w:color w:val="auto"/>
          <w:sz w:val="24"/>
          <w:szCs w:val="24"/>
          <w:u w:val="none"/>
        </w:rPr>
        <w:t xml:space="preserve">: </w:t>
      </w:r>
      <w:r w:rsidR="00F52BBD" w:rsidRPr="008A7B51">
        <w:rPr>
          <w:rStyle w:val="A0"/>
          <w:rFonts w:ascii="Calibri" w:hAnsi="Calibri"/>
          <w:b/>
          <w:bCs/>
          <w:color w:val="auto"/>
          <w:sz w:val="24"/>
          <w:szCs w:val="24"/>
          <w:lang w:val="en-US"/>
        </w:rPr>
        <w:t>Dafra Pharma GmbH</w:t>
      </w:r>
      <w:r w:rsidR="00F52BBD" w:rsidRPr="008A7B51">
        <w:rPr>
          <w:rStyle w:val="A0"/>
          <w:rFonts w:ascii="Calibri" w:hAnsi="Calibri"/>
          <w:color w:val="auto"/>
          <w:sz w:val="24"/>
          <w:szCs w:val="24"/>
          <w:lang w:val="en-US"/>
        </w:rPr>
        <w:t xml:space="preserve">, </w:t>
      </w:r>
      <w:r w:rsidR="00F52BBD" w:rsidRPr="008A7B51">
        <w:rPr>
          <w:rFonts w:ascii="Calibri" w:hAnsi="Calibri"/>
          <w:lang w:val="en-US"/>
        </w:rPr>
        <w:t>Mühlenberg 7, 4052 Basel,</w:t>
      </w:r>
      <w:r w:rsidR="00F52BBD" w:rsidRPr="008A7B51">
        <w:rPr>
          <w:rStyle w:val="A0"/>
          <w:rFonts w:ascii="Calibri" w:hAnsi="Calibri"/>
          <w:color w:val="auto"/>
          <w:sz w:val="24"/>
          <w:szCs w:val="24"/>
          <w:lang w:val="en-US"/>
        </w:rPr>
        <w:t xml:space="preserve"> Switzerland.</w:t>
      </w:r>
    </w:p>
    <w:p w:rsidR="00F52BBD" w:rsidRPr="008A7B51" w:rsidRDefault="00F52BBD">
      <w:pPr>
        <w:spacing w:line="240" w:lineRule="auto"/>
        <w:ind w:left="360" w:right="-2"/>
        <w:outlineLvl w:val="0"/>
        <w:rPr>
          <w:rFonts w:cs="Arial"/>
          <w:bCs/>
          <w:sz w:val="24"/>
          <w:szCs w:val="24"/>
          <w:lang w:val="en-US"/>
        </w:rPr>
      </w:pPr>
      <w:r w:rsidRPr="008A7B51">
        <w:rPr>
          <w:rFonts w:cs="Arial"/>
          <w:b/>
          <w:bCs/>
          <w:sz w:val="24"/>
          <w:szCs w:val="24"/>
          <w:lang w:val="en-US"/>
        </w:rPr>
        <w:t>Date of Revision of This Text:</w:t>
      </w:r>
      <w:r w:rsidRPr="008A7B51">
        <w:rPr>
          <w:rFonts w:cs="Arial"/>
          <w:bCs/>
          <w:sz w:val="24"/>
          <w:szCs w:val="24"/>
          <w:lang w:val="en-US"/>
        </w:rPr>
        <w:t xml:space="preserve"> </w:t>
      </w:r>
      <w:r w:rsidR="00D9180D">
        <w:rPr>
          <w:rFonts w:cs="Arial"/>
          <w:bCs/>
          <w:sz w:val="24"/>
          <w:szCs w:val="24"/>
          <w:lang w:val="en-US"/>
        </w:rPr>
        <w:t>July 2019</w:t>
      </w:r>
      <w:r w:rsidR="00892A41" w:rsidRPr="008A7B51">
        <w:rPr>
          <w:rFonts w:cs="Arial"/>
          <w:bCs/>
          <w:sz w:val="24"/>
          <w:szCs w:val="24"/>
          <w:lang w:val="en-US"/>
        </w:rPr>
        <w:t>.</w:t>
      </w:r>
    </w:p>
    <w:sectPr w:rsidR="00F52BBD" w:rsidRPr="008A7B51" w:rsidSect="0062475D">
      <w:headerReference w:type="default" r:id="rId8"/>
      <w:foot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56" w:rsidRDefault="00524756" w:rsidP="00524756">
      <w:pPr>
        <w:spacing w:after="0" w:line="240" w:lineRule="auto"/>
      </w:pPr>
      <w:r>
        <w:separator/>
      </w:r>
    </w:p>
  </w:endnote>
  <w:endnote w:type="continuationSeparator" w:id="0">
    <w:p w:rsidR="00524756" w:rsidRDefault="00524756" w:rsidP="0052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ansSerif">
    <w:altName w:val="Times New Roman"/>
    <w:panose1 w:val="00000000000000000000"/>
    <w:charset w:val="EE"/>
    <w:family w:val="auto"/>
    <w:notTrueType/>
    <w:pitch w:val="default"/>
    <w:sig w:usb0="00000007" w:usb1="00000000" w:usb2="00000000" w:usb3="00000000" w:csb0="00000003" w:csb1="00000000"/>
  </w:font>
  <w:font w:name="Sans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756" w:rsidRDefault="00524756" w:rsidP="00524756">
    <w:pPr>
      <w:pStyle w:val="Footer"/>
      <w:pBdr>
        <w:top w:val="single" w:sz="4" w:space="1" w:color="auto"/>
      </w:pBdr>
      <w:tabs>
        <w:tab w:val="clear" w:pos="9026"/>
      </w:tabs>
      <w:rPr>
        <w:lang w:val="nl-NL"/>
      </w:rPr>
    </w:pPr>
  </w:p>
  <w:p w:rsidR="00524756" w:rsidRPr="00524756" w:rsidRDefault="00524756" w:rsidP="00524756">
    <w:pPr>
      <w:pStyle w:val="Footer"/>
      <w:pBdr>
        <w:top w:val="single" w:sz="4" w:space="1" w:color="auto"/>
      </w:pBdr>
      <w:tabs>
        <w:tab w:val="clear" w:pos="4513"/>
        <w:tab w:val="clear" w:pos="9026"/>
        <w:tab w:val="right" w:pos="10490"/>
      </w:tabs>
      <w:rPr>
        <w:rFonts w:cs="Calibri"/>
        <w:lang w:val="nl-NL"/>
      </w:rPr>
    </w:pPr>
    <w:r>
      <w:rPr>
        <w:lang w:val="nl-NL"/>
      </w:rPr>
      <w:t>July</w:t>
    </w:r>
    <w:r>
      <w:rPr>
        <w:lang w:val="nl-NL"/>
      </w:rPr>
      <w:t xml:space="preserve"> 2019 EP</w:t>
    </w:r>
    <w:r>
      <w:rPr>
        <w:lang w:val="nl-NL"/>
      </w:rPr>
      <w:tab/>
    </w:r>
    <w:r w:rsidRPr="00524756">
      <w:rPr>
        <w:rFonts w:cs="Calibri"/>
        <w:b/>
        <w:lang w:val="nl-NL"/>
      </w:rPr>
      <w:fldChar w:fldCharType="begin"/>
    </w:r>
    <w:r w:rsidRPr="00524756">
      <w:rPr>
        <w:rFonts w:cs="Calibri"/>
        <w:b/>
        <w:lang w:val="nl-NL"/>
      </w:rPr>
      <w:instrText>PAGE  \* Arabic  \* MERGEFORMAT</w:instrText>
    </w:r>
    <w:r w:rsidRPr="00524756">
      <w:rPr>
        <w:rFonts w:cs="Calibri"/>
        <w:b/>
        <w:lang w:val="nl-NL"/>
      </w:rPr>
      <w:fldChar w:fldCharType="separate"/>
    </w:r>
    <w:r w:rsidR="00B92940">
      <w:rPr>
        <w:rFonts w:cs="Calibri"/>
        <w:b/>
        <w:noProof/>
        <w:lang w:val="nl-NL"/>
      </w:rPr>
      <w:t>2</w:t>
    </w:r>
    <w:r w:rsidRPr="00524756">
      <w:rPr>
        <w:rFonts w:cs="Calibri"/>
        <w:b/>
        <w:lang w:val="nl-NL"/>
      </w:rPr>
      <w:fldChar w:fldCharType="end"/>
    </w:r>
    <w:r w:rsidRPr="00524756">
      <w:rPr>
        <w:rFonts w:cs="Calibri"/>
        <w:lang w:val="nl-NL"/>
      </w:rPr>
      <w:t xml:space="preserve"> of </w:t>
    </w:r>
    <w:r w:rsidRPr="00524756">
      <w:rPr>
        <w:rFonts w:cs="Calibri"/>
        <w:b/>
        <w:lang w:val="nl-NL"/>
      </w:rPr>
      <w:fldChar w:fldCharType="begin"/>
    </w:r>
    <w:r w:rsidRPr="00524756">
      <w:rPr>
        <w:rFonts w:cs="Calibri"/>
        <w:b/>
        <w:lang w:val="nl-NL"/>
      </w:rPr>
      <w:instrText>NUMPAGES  \* Arabic  \* MERGEFORMAT</w:instrText>
    </w:r>
    <w:r w:rsidRPr="00524756">
      <w:rPr>
        <w:rFonts w:cs="Calibri"/>
        <w:b/>
        <w:lang w:val="nl-NL"/>
      </w:rPr>
      <w:fldChar w:fldCharType="separate"/>
    </w:r>
    <w:r w:rsidR="00B92940">
      <w:rPr>
        <w:rFonts w:cs="Calibri"/>
        <w:b/>
        <w:noProof/>
        <w:lang w:val="nl-NL"/>
      </w:rPr>
      <w:t>2</w:t>
    </w:r>
    <w:r w:rsidRPr="00524756">
      <w:rPr>
        <w:rFonts w:cs="Calibri"/>
        <w:b/>
        <w:lang w:val="nl-NL"/>
      </w:rPr>
      <w:fldChar w:fldCharType="end"/>
    </w:r>
  </w:p>
  <w:p w:rsidR="00524756" w:rsidRDefault="00524756" w:rsidP="00524756">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56" w:rsidRDefault="00524756" w:rsidP="00524756">
      <w:pPr>
        <w:spacing w:after="0" w:line="240" w:lineRule="auto"/>
      </w:pPr>
      <w:r>
        <w:separator/>
      </w:r>
    </w:p>
  </w:footnote>
  <w:footnote w:type="continuationSeparator" w:id="0">
    <w:p w:rsidR="00524756" w:rsidRDefault="00524756" w:rsidP="0052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756" w:rsidRPr="00524756" w:rsidRDefault="00524756" w:rsidP="00524756">
    <w:pPr>
      <w:pStyle w:val="Header"/>
      <w:tabs>
        <w:tab w:val="clear" w:pos="4513"/>
        <w:tab w:val="clear" w:pos="9026"/>
        <w:tab w:val="center" w:pos="5386"/>
        <w:tab w:val="right" w:pos="10772"/>
      </w:tabs>
      <w:rPr>
        <w:rFonts w:cs="Calibri"/>
      </w:rPr>
    </w:pPr>
    <w:r w:rsidRPr="00524756">
      <w:rPr>
        <w:rFonts w:cs="Calibri"/>
      </w:rPr>
      <w:t>Dafra Pharma</w:t>
    </w:r>
    <w:r w:rsidRPr="00524756">
      <w:rPr>
        <w:rFonts w:cs="Calibri"/>
      </w:rPr>
      <w:tab/>
    </w:r>
    <w:r>
      <w:rPr>
        <w:rFonts w:cs="Calibri"/>
      </w:rPr>
      <w:t>Patient Information Leaflet</w:t>
    </w:r>
    <w:r w:rsidRPr="00524756">
      <w:rPr>
        <w:rFonts w:cs="Calibri"/>
      </w:rPr>
      <w:tab/>
    </w:r>
    <w:r w:rsidRPr="00524756">
      <w:rPr>
        <w:rFonts w:cs="Calibri"/>
      </w:rPr>
      <w:t>Terbinol tablets</w:t>
    </w:r>
  </w:p>
  <w:p w:rsidR="00524756" w:rsidRPr="00524756" w:rsidRDefault="00524756" w:rsidP="00524756">
    <w:pPr>
      <w:pStyle w:val="Header"/>
      <w:pBdr>
        <w:bottom w:val="single" w:sz="4" w:space="1" w:color="auto"/>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52B23F0D"/>
    <w:multiLevelType w:val="hybridMultilevel"/>
    <w:tmpl w:val="2340C6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4C3343"/>
    <w:multiLevelType w:val="hybridMultilevel"/>
    <w:tmpl w:val="A3604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7E1C"/>
    <w:rsid w:val="00022233"/>
    <w:rsid w:val="00035984"/>
    <w:rsid w:val="000438C0"/>
    <w:rsid w:val="00064AED"/>
    <w:rsid w:val="00096580"/>
    <w:rsid w:val="000A034C"/>
    <w:rsid w:val="000B1225"/>
    <w:rsid w:val="000D39FE"/>
    <w:rsid w:val="00103E23"/>
    <w:rsid w:val="001260B2"/>
    <w:rsid w:val="0012751A"/>
    <w:rsid w:val="001379C9"/>
    <w:rsid w:val="00182E58"/>
    <w:rsid w:val="001A0AD8"/>
    <w:rsid w:val="001D6960"/>
    <w:rsid w:val="001E6FB5"/>
    <w:rsid w:val="002106ED"/>
    <w:rsid w:val="00232BF9"/>
    <w:rsid w:val="00237DF7"/>
    <w:rsid w:val="0024568D"/>
    <w:rsid w:val="00247561"/>
    <w:rsid w:val="00256C8B"/>
    <w:rsid w:val="00290384"/>
    <w:rsid w:val="002B2B5D"/>
    <w:rsid w:val="002E4EA4"/>
    <w:rsid w:val="002F09AE"/>
    <w:rsid w:val="00301139"/>
    <w:rsid w:val="0030590C"/>
    <w:rsid w:val="00311E98"/>
    <w:rsid w:val="00312B03"/>
    <w:rsid w:val="00323CBF"/>
    <w:rsid w:val="00324770"/>
    <w:rsid w:val="003477DD"/>
    <w:rsid w:val="0035107C"/>
    <w:rsid w:val="00370EB6"/>
    <w:rsid w:val="00377797"/>
    <w:rsid w:val="00383A0E"/>
    <w:rsid w:val="003B707A"/>
    <w:rsid w:val="003F2470"/>
    <w:rsid w:val="0045265A"/>
    <w:rsid w:val="004A013F"/>
    <w:rsid w:val="004A31DD"/>
    <w:rsid w:val="004C2A9F"/>
    <w:rsid w:val="004C7245"/>
    <w:rsid w:val="0051388D"/>
    <w:rsid w:val="00524756"/>
    <w:rsid w:val="00541944"/>
    <w:rsid w:val="00546888"/>
    <w:rsid w:val="00551736"/>
    <w:rsid w:val="00553FE6"/>
    <w:rsid w:val="005724BD"/>
    <w:rsid w:val="005A65DC"/>
    <w:rsid w:val="005C27B5"/>
    <w:rsid w:val="005C3358"/>
    <w:rsid w:val="005C3CEB"/>
    <w:rsid w:val="005D48E6"/>
    <w:rsid w:val="005F6482"/>
    <w:rsid w:val="0062475D"/>
    <w:rsid w:val="006352A7"/>
    <w:rsid w:val="00643486"/>
    <w:rsid w:val="0065409C"/>
    <w:rsid w:val="0065744B"/>
    <w:rsid w:val="00670F19"/>
    <w:rsid w:val="00676B5C"/>
    <w:rsid w:val="006977F6"/>
    <w:rsid w:val="006B4B71"/>
    <w:rsid w:val="006C2620"/>
    <w:rsid w:val="006C3413"/>
    <w:rsid w:val="006D528A"/>
    <w:rsid w:val="006F485F"/>
    <w:rsid w:val="006F7C9E"/>
    <w:rsid w:val="007131A9"/>
    <w:rsid w:val="0072357D"/>
    <w:rsid w:val="00726CCB"/>
    <w:rsid w:val="00734CE5"/>
    <w:rsid w:val="007617D3"/>
    <w:rsid w:val="00772E5C"/>
    <w:rsid w:val="0078195D"/>
    <w:rsid w:val="00790D3C"/>
    <w:rsid w:val="0079302B"/>
    <w:rsid w:val="007A2334"/>
    <w:rsid w:val="007A461E"/>
    <w:rsid w:val="007B5CE1"/>
    <w:rsid w:val="00863221"/>
    <w:rsid w:val="00867FB4"/>
    <w:rsid w:val="00892A41"/>
    <w:rsid w:val="008935AD"/>
    <w:rsid w:val="008A7B51"/>
    <w:rsid w:val="008D72C1"/>
    <w:rsid w:val="008E7D89"/>
    <w:rsid w:val="008F5EDE"/>
    <w:rsid w:val="00903F57"/>
    <w:rsid w:val="0090591E"/>
    <w:rsid w:val="00913AC6"/>
    <w:rsid w:val="00914BCA"/>
    <w:rsid w:val="00915450"/>
    <w:rsid w:val="00920FC1"/>
    <w:rsid w:val="009244CE"/>
    <w:rsid w:val="00941C2C"/>
    <w:rsid w:val="009428D7"/>
    <w:rsid w:val="00950AC3"/>
    <w:rsid w:val="0096483D"/>
    <w:rsid w:val="009A302E"/>
    <w:rsid w:val="009A4B23"/>
    <w:rsid w:val="009A7E49"/>
    <w:rsid w:val="009D7B5F"/>
    <w:rsid w:val="00A0149C"/>
    <w:rsid w:val="00A06311"/>
    <w:rsid w:val="00A257F9"/>
    <w:rsid w:val="00A25939"/>
    <w:rsid w:val="00A300EC"/>
    <w:rsid w:val="00A41D25"/>
    <w:rsid w:val="00A57A4D"/>
    <w:rsid w:val="00A90788"/>
    <w:rsid w:val="00A95289"/>
    <w:rsid w:val="00AA2C2A"/>
    <w:rsid w:val="00AA3EEB"/>
    <w:rsid w:val="00AB09DF"/>
    <w:rsid w:val="00AB5B66"/>
    <w:rsid w:val="00AE76E3"/>
    <w:rsid w:val="00B046AB"/>
    <w:rsid w:val="00B07307"/>
    <w:rsid w:val="00B27500"/>
    <w:rsid w:val="00B313D8"/>
    <w:rsid w:val="00B47A28"/>
    <w:rsid w:val="00B47D94"/>
    <w:rsid w:val="00B92940"/>
    <w:rsid w:val="00BA1C49"/>
    <w:rsid w:val="00BA7D10"/>
    <w:rsid w:val="00BB019E"/>
    <w:rsid w:val="00BB3865"/>
    <w:rsid w:val="00BC5E12"/>
    <w:rsid w:val="00BD34C2"/>
    <w:rsid w:val="00BF579E"/>
    <w:rsid w:val="00C21477"/>
    <w:rsid w:val="00C53C19"/>
    <w:rsid w:val="00C6632D"/>
    <w:rsid w:val="00C75E89"/>
    <w:rsid w:val="00C851C3"/>
    <w:rsid w:val="00C93D95"/>
    <w:rsid w:val="00CA4188"/>
    <w:rsid w:val="00CC1D4C"/>
    <w:rsid w:val="00CC2149"/>
    <w:rsid w:val="00CD3411"/>
    <w:rsid w:val="00CD57A5"/>
    <w:rsid w:val="00CF1D92"/>
    <w:rsid w:val="00D04044"/>
    <w:rsid w:val="00D17BDB"/>
    <w:rsid w:val="00D417AE"/>
    <w:rsid w:val="00D9180D"/>
    <w:rsid w:val="00D964C0"/>
    <w:rsid w:val="00D97C22"/>
    <w:rsid w:val="00DA2652"/>
    <w:rsid w:val="00DB2A43"/>
    <w:rsid w:val="00DB791A"/>
    <w:rsid w:val="00DC67DA"/>
    <w:rsid w:val="00E06882"/>
    <w:rsid w:val="00E21276"/>
    <w:rsid w:val="00E5724A"/>
    <w:rsid w:val="00E9639F"/>
    <w:rsid w:val="00ED1BF7"/>
    <w:rsid w:val="00ED63F6"/>
    <w:rsid w:val="00EE5301"/>
    <w:rsid w:val="00F07047"/>
    <w:rsid w:val="00F27DDA"/>
    <w:rsid w:val="00F3327D"/>
    <w:rsid w:val="00F370B4"/>
    <w:rsid w:val="00F37761"/>
    <w:rsid w:val="00F4183C"/>
    <w:rsid w:val="00F447F1"/>
    <w:rsid w:val="00F52BBD"/>
    <w:rsid w:val="00F5529D"/>
    <w:rsid w:val="00F76983"/>
    <w:rsid w:val="00F82454"/>
    <w:rsid w:val="00F97ECE"/>
    <w:rsid w:val="00FA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8B9FD2-2675-47CC-8BC1-8EA14554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pPr>
      <w:spacing w:after="160" w:line="259" w:lineRule="auto"/>
    </w:pPr>
    <w:rPr>
      <w:sz w:val="22"/>
      <w:szCs w:val="22"/>
      <w:lang w:val="nl-BE" w:eastAsia="en-US"/>
    </w:rPr>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b/>
      <w:bCs/>
      <w:sz w:val="40"/>
      <w:szCs w:val="40"/>
      <w:lang w:val="x-none"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b/>
      <w:bCs/>
      <w:sz w:val="31"/>
      <w:szCs w:val="31"/>
      <w:lang w:val="x-non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pPr>
    <w:rPr>
      <w:rFonts w:ascii="Arial" w:hAnsi="Arial" w:cs="Arial"/>
      <w:color w:val="000000"/>
      <w:sz w:val="24"/>
      <w:szCs w:val="24"/>
      <w:lang w:val="nl-BE" w:eastAsia="en-US"/>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93D95"/>
    <w:rPr>
      <w:rFonts w:ascii="Segoe UI" w:hAnsi="Segoe UI" w:cs="Segoe UI"/>
      <w:sz w:val="18"/>
      <w:szCs w:val="18"/>
    </w:rPr>
  </w:style>
  <w:style w:type="character" w:styleId="CommentReference">
    <w:name w:val="annotation reference"/>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eastAsia="x-none"/>
    </w:rPr>
  </w:style>
  <w:style w:type="character" w:customStyle="1" w:styleId="CommentTextChar">
    <w:name w:val="Comment Text Char"/>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rPr>
  </w:style>
  <w:style w:type="character" w:customStyle="1" w:styleId="CommentSubjectChar">
    <w:name w:val="Comment Subject Char"/>
    <w:link w:val="CommentSubject"/>
    <w:uiPriority w:val="99"/>
    <w:semiHidden/>
    <w:rsid w:val="00772E5C"/>
    <w:rPr>
      <w:b/>
      <w:bCs/>
      <w:sz w:val="20"/>
      <w:szCs w:val="20"/>
      <w:lang w:val="en-US"/>
    </w:rPr>
  </w:style>
  <w:style w:type="paragraph" w:styleId="Revision">
    <w:name w:val="Revision"/>
    <w:hidden/>
    <w:uiPriority w:val="99"/>
    <w:semiHidden/>
    <w:rsid w:val="00772E5C"/>
    <w:rPr>
      <w:sz w:val="22"/>
      <w:szCs w:val="22"/>
      <w:lang w:val="nl-BE" w:eastAsia="en-US"/>
    </w:r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table" w:styleId="TableGrid">
    <w:name w:val="Table Grid"/>
    <w:basedOn w:val="TableNormal"/>
    <w:uiPriority w:val="39"/>
    <w:rsid w:val="00ED6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A57A4D"/>
    <w:rPr>
      <w:b/>
      <w:bCs/>
      <w:color w:val="221E1F"/>
      <w:sz w:val="7"/>
      <w:szCs w:val="7"/>
    </w:rPr>
  </w:style>
  <w:style w:type="paragraph" w:customStyle="1" w:styleId="Pa5">
    <w:name w:val="Pa5"/>
    <w:basedOn w:val="Default"/>
    <w:next w:val="Default"/>
    <w:uiPriority w:val="99"/>
    <w:rsid w:val="00A57A4D"/>
    <w:pPr>
      <w:spacing w:line="281" w:lineRule="atLeast"/>
    </w:pPr>
    <w:rPr>
      <w:color w:val="auto"/>
      <w:lang w:val="en-GB"/>
    </w:rPr>
  </w:style>
  <w:style w:type="character" w:customStyle="1" w:styleId="A10">
    <w:name w:val="A10"/>
    <w:uiPriority w:val="99"/>
    <w:rsid w:val="00301139"/>
    <w:rPr>
      <w:color w:val="221E1F"/>
      <w:sz w:val="7"/>
      <w:szCs w:val="7"/>
    </w:rPr>
  </w:style>
  <w:style w:type="paragraph" w:styleId="Header">
    <w:name w:val="header"/>
    <w:basedOn w:val="Normal"/>
    <w:link w:val="HeaderChar"/>
    <w:unhideWhenUsed/>
    <w:rsid w:val="00524756"/>
    <w:pPr>
      <w:tabs>
        <w:tab w:val="center" w:pos="4513"/>
        <w:tab w:val="right" w:pos="9026"/>
      </w:tabs>
    </w:pPr>
  </w:style>
  <w:style w:type="character" w:customStyle="1" w:styleId="HeaderChar">
    <w:name w:val="Header Char"/>
    <w:link w:val="Header"/>
    <w:rsid w:val="00524756"/>
    <w:rPr>
      <w:sz w:val="22"/>
      <w:szCs w:val="22"/>
      <w:lang w:val="nl-BE" w:eastAsia="en-US"/>
    </w:rPr>
  </w:style>
  <w:style w:type="paragraph" w:styleId="Footer">
    <w:name w:val="footer"/>
    <w:basedOn w:val="Normal"/>
    <w:link w:val="FooterChar"/>
    <w:uiPriority w:val="99"/>
    <w:unhideWhenUsed/>
    <w:rsid w:val="00524756"/>
    <w:pPr>
      <w:tabs>
        <w:tab w:val="center" w:pos="4513"/>
        <w:tab w:val="right" w:pos="9026"/>
      </w:tabs>
    </w:pPr>
  </w:style>
  <w:style w:type="character" w:customStyle="1" w:styleId="FooterChar">
    <w:name w:val="Footer Char"/>
    <w:link w:val="Footer"/>
    <w:uiPriority w:val="99"/>
    <w:rsid w:val="00524756"/>
    <w:rPr>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3716-BFCC-46F7-B9B5-EF05CCE0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Etienne Pellegrims</cp:lastModifiedBy>
  <cp:revision>3</cp:revision>
  <cp:lastPrinted>2015-12-03T13:59:00Z</cp:lastPrinted>
  <dcterms:created xsi:type="dcterms:W3CDTF">2019-07-02T14:25:00Z</dcterms:created>
  <dcterms:modified xsi:type="dcterms:W3CDTF">2019-07-02T14:42:00Z</dcterms:modified>
  <cp:version>1</cp:version>
</cp:coreProperties>
</file>