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A657A" w14:textId="77777777" w:rsidR="008C6644" w:rsidRPr="000B43C2" w:rsidRDefault="008C6644" w:rsidP="008C6644">
      <w:pPr>
        <w:spacing w:after="0" w:line="240" w:lineRule="auto"/>
        <w:jc w:val="center"/>
        <w:outlineLvl w:val="0"/>
        <w:rPr>
          <w:noProof/>
          <w:sz w:val="24"/>
          <w:szCs w:val="24"/>
          <w:lang w:val="fr-FR"/>
        </w:rPr>
      </w:pPr>
      <w:r w:rsidRPr="000B43C2">
        <w:rPr>
          <w:b/>
          <w:bCs/>
          <w:noProof/>
          <w:sz w:val="24"/>
          <w:szCs w:val="24"/>
          <w:lang w:val="fr-FR"/>
        </w:rPr>
        <w:t>Notice d'information du patient</w:t>
      </w:r>
    </w:p>
    <w:p w14:paraId="2303B6B0" w14:textId="77777777" w:rsidR="008C6644" w:rsidRPr="000B43C2" w:rsidRDefault="008C6644" w:rsidP="008C6644">
      <w:pPr>
        <w:pStyle w:val="Pa1"/>
        <w:spacing w:before="160"/>
        <w:jc w:val="center"/>
        <w:rPr>
          <w:rFonts w:ascii="Calibri" w:hAnsi="Calibri"/>
          <w:lang w:val="fr-FR"/>
        </w:rPr>
      </w:pPr>
      <w:r w:rsidRPr="000B43C2">
        <w:rPr>
          <w:rStyle w:val="A2"/>
          <w:rFonts w:ascii="Calibri" w:hAnsi="Calibri"/>
          <w:color w:val="auto"/>
          <w:sz w:val="24"/>
          <w:szCs w:val="24"/>
          <w:lang w:val="fr-FR"/>
        </w:rPr>
        <w:t>TERBINOL</w:t>
      </w:r>
      <w:r w:rsidRPr="000B43C2">
        <w:rPr>
          <w:rStyle w:val="A3"/>
          <w:rFonts w:ascii="Calibri" w:hAnsi="Calibri"/>
          <w:b/>
          <w:bCs/>
          <w:color w:val="auto"/>
          <w:sz w:val="24"/>
          <w:szCs w:val="24"/>
          <w:vertAlign w:val="superscript"/>
          <w:lang w:val="fr-FR"/>
        </w:rPr>
        <w:t xml:space="preserve">® </w:t>
      </w:r>
      <w:r w:rsidRPr="000B43C2">
        <w:rPr>
          <w:rStyle w:val="A3"/>
          <w:rFonts w:ascii="Calibri" w:hAnsi="Calibri"/>
          <w:b/>
          <w:bCs/>
          <w:color w:val="auto"/>
          <w:sz w:val="24"/>
          <w:szCs w:val="24"/>
          <w:lang w:val="fr-FR"/>
        </w:rPr>
        <w:t>Comprimés</w:t>
      </w:r>
    </w:p>
    <w:p w14:paraId="60844EB5" w14:textId="77777777" w:rsidR="008C6644" w:rsidRPr="000B43C2" w:rsidRDefault="008C6644" w:rsidP="008C6644">
      <w:pPr>
        <w:spacing w:after="0" w:line="240" w:lineRule="auto"/>
        <w:jc w:val="center"/>
        <w:rPr>
          <w:rStyle w:val="A4"/>
          <w:i w:val="0"/>
          <w:color w:val="auto"/>
          <w:sz w:val="24"/>
          <w:szCs w:val="24"/>
          <w:lang w:val="fr-FR"/>
        </w:rPr>
      </w:pPr>
      <w:r w:rsidRPr="000B43C2">
        <w:rPr>
          <w:rStyle w:val="A4"/>
          <w:color w:val="auto"/>
          <w:sz w:val="24"/>
          <w:szCs w:val="24"/>
          <w:lang w:val="fr-FR"/>
        </w:rPr>
        <w:t>Comprimés de 250</w:t>
      </w:r>
      <w:r w:rsidR="00662F30" w:rsidRPr="000B43C2">
        <w:rPr>
          <w:rStyle w:val="A4"/>
          <w:color w:val="auto"/>
          <w:sz w:val="24"/>
          <w:szCs w:val="24"/>
          <w:lang w:val="fr-FR"/>
        </w:rPr>
        <w:t xml:space="preserve"> </w:t>
      </w:r>
      <w:r w:rsidRPr="000B43C2">
        <w:rPr>
          <w:rStyle w:val="A4"/>
          <w:color w:val="auto"/>
          <w:sz w:val="24"/>
          <w:szCs w:val="24"/>
          <w:lang w:val="fr-FR"/>
        </w:rPr>
        <w:t>mg</w:t>
      </w:r>
      <w:r w:rsidRPr="000B43C2">
        <w:rPr>
          <w:sz w:val="24"/>
          <w:szCs w:val="24"/>
          <w:lang w:val="fr-FR"/>
        </w:rPr>
        <w:t xml:space="preserve"> </w:t>
      </w:r>
      <w:r w:rsidRPr="000B43C2">
        <w:rPr>
          <w:noProof/>
          <w:sz w:val="24"/>
          <w:szCs w:val="24"/>
          <w:lang w:val="fr-FR"/>
        </w:rPr>
        <w:t xml:space="preserve">de terbinafine </w:t>
      </w:r>
    </w:p>
    <w:p w14:paraId="4ECC6E9D" w14:textId="77777777" w:rsidR="008C6644" w:rsidRPr="000B43C2" w:rsidRDefault="008C6644" w:rsidP="000B43C2">
      <w:pPr>
        <w:suppressAutoHyphens/>
        <w:spacing w:after="0" w:line="240" w:lineRule="auto"/>
        <w:ind w:right="-2"/>
        <w:rPr>
          <w:noProof/>
          <w:sz w:val="24"/>
          <w:szCs w:val="24"/>
          <w:lang w:val="fr-FR"/>
        </w:rPr>
      </w:pPr>
    </w:p>
    <w:p w14:paraId="2E5D1A85" w14:textId="77777777" w:rsidR="000B43C2" w:rsidRPr="000B43C2" w:rsidRDefault="000B43C2" w:rsidP="000B43C2">
      <w:pPr>
        <w:suppressAutoHyphens/>
        <w:spacing w:after="0" w:line="240" w:lineRule="auto"/>
        <w:ind w:right="-2"/>
        <w:rPr>
          <w:b/>
          <w:noProof/>
          <w:sz w:val="24"/>
          <w:szCs w:val="24"/>
          <w:lang w:val="fr-FR"/>
        </w:rPr>
      </w:pPr>
      <w:r w:rsidRPr="000B43C2">
        <w:rPr>
          <w:b/>
          <w:noProof/>
          <w:sz w:val="24"/>
          <w:szCs w:val="24"/>
          <w:lang w:val="fr-FR"/>
        </w:rPr>
        <w:t>Veuillez lire attentivement cette notice avant de prendre ce médicament car elle contient des informations importantes pour vous. Si vous avez des questions ou si vous ressentez des effets secondaires qui ne sont pas repris dans cette notice, contactez votre médecin, votre pharmacien ou votre professionnel de santé. Ne donnez pas ce médicament à d’autres personnes.</w:t>
      </w:r>
    </w:p>
    <w:p w14:paraId="0E0B3D84" w14:textId="77777777" w:rsidR="00662F30" w:rsidRPr="000B43C2" w:rsidRDefault="00662F30" w:rsidP="008C6644">
      <w:pPr>
        <w:suppressAutoHyphens/>
        <w:spacing w:after="0" w:line="240" w:lineRule="auto"/>
        <w:ind w:right="-2"/>
        <w:rPr>
          <w:noProof/>
          <w:sz w:val="24"/>
          <w:szCs w:val="24"/>
          <w:lang w:val="fr-FR"/>
        </w:rPr>
      </w:pPr>
    </w:p>
    <w:p w14:paraId="6043BC8E" w14:textId="77777777" w:rsidR="008C6644" w:rsidRPr="000B43C2" w:rsidRDefault="008C6644" w:rsidP="008C6644">
      <w:pPr>
        <w:pStyle w:val="ListParagraph"/>
        <w:numPr>
          <w:ilvl w:val="0"/>
          <w:numId w:val="2"/>
        </w:numPr>
        <w:suppressAutoHyphens/>
        <w:spacing w:after="0" w:line="240" w:lineRule="auto"/>
        <w:ind w:right="-2"/>
        <w:rPr>
          <w:b/>
          <w:noProof/>
          <w:sz w:val="24"/>
          <w:szCs w:val="24"/>
          <w:lang w:val="fr-FR"/>
        </w:rPr>
      </w:pPr>
      <w:r w:rsidRPr="000B43C2">
        <w:rPr>
          <w:b/>
          <w:bCs/>
          <w:noProof/>
          <w:sz w:val="24"/>
          <w:szCs w:val="24"/>
          <w:lang w:val="fr-FR"/>
        </w:rPr>
        <w:t>Qu’est-ce que TERBINOL</w:t>
      </w:r>
      <w:r w:rsidRPr="000B43C2">
        <w:rPr>
          <w:b/>
          <w:bCs/>
          <w:noProof/>
          <w:sz w:val="24"/>
          <w:szCs w:val="24"/>
          <w:vertAlign w:val="superscript"/>
          <w:lang w:val="fr-FR"/>
        </w:rPr>
        <w:t>®</w:t>
      </w:r>
      <w:r w:rsidRPr="000B43C2">
        <w:rPr>
          <w:b/>
          <w:bCs/>
          <w:noProof/>
          <w:sz w:val="24"/>
          <w:szCs w:val="24"/>
          <w:lang w:val="fr-FR"/>
        </w:rPr>
        <w:t xml:space="preserve"> Comprimés et dans quels cas est-il utilisé</w:t>
      </w:r>
      <w:r w:rsidR="0009299E" w:rsidRPr="000B43C2">
        <w:rPr>
          <w:b/>
          <w:bCs/>
          <w:noProof/>
          <w:sz w:val="24"/>
          <w:szCs w:val="24"/>
          <w:lang w:val="fr-FR"/>
        </w:rPr>
        <w:t> ?</w:t>
      </w:r>
    </w:p>
    <w:p w14:paraId="21A577FE" w14:textId="65CA674F" w:rsidR="008C6644" w:rsidRDefault="008C6644" w:rsidP="008C6644">
      <w:pPr>
        <w:tabs>
          <w:tab w:val="num" w:pos="720"/>
        </w:tabs>
        <w:autoSpaceDE w:val="0"/>
        <w:autoSpaceDN w:val="0"/>
        <w:adjustRightInd w:val="0"/>
        <w:spacing w:after="0" w:line="240" w:lineRule="auto"/>
        <w:ind w:left="360"/>
        <w:rPr>
          <w:rFonts w:ascii="Verdana" w:hAnsi="Verdana"/>
          <w:sz w:val="24"/>
          <w:szCs w:val="24"/>
          <w:lang w:val="fr-FR"/>
        </w:rPr>
      </w:pPr>
      <w:r w:rsidRPr="000B43C2">
        <w:rPr>
          <w:noProof/>
          <w:sz w:val="24"/>
          <w:szCs w:val="24"/>
          <w:lang w:val="fr-FR"/>
        </w:rPr>
        <w:t>TERBINOL</w:t>
      </w:r>
      <w:r w:rsidRPr="000B43C2">
        <w:rPr>
          <w:noProof/>
          <w:sz w:val="24"/>
          <w:szCs w:val="24"/>
          <w:vertAlign w:val="superscript"/>
          <w:lang w:val="fr-FR"/>
        </w:rPr>
        <w:t xml:space="preserve">® </w:t>
      </w:r>
      <w:r w:rsidRPr="000B43C2">
        <w:rPr>
          <w:sz w:val="24"/>
          <w:szCs w:val="24"/>
          <w:lang w:val="fr-FR"/>
        </w:rPr>
        <w:t>appartient à un groupe de médicamen</w:t>
      </w:r>
      <w:r w:rsidR="0009299E" w:rsidRPr="000B43C2">
        <w:rPr>
          <w:sz w:val="24"/>
          <w:szCs w:val="24"/>
          <w:lang w:val="fr-FR"/>
        </w:rPr>
        <w:t>ts appelés antifongiques</w:t>
      </w:r>
      <w:r w:rsidR="000B43C2">
        <w:rPr>
          <w:sz w:val="24"/>
          <w:szCs w:val="24"/>
          <w:lang w:val="fr-FR"/>
        </w:rPr>
        <w:t>.</w:t>
      </w:r>
      <w:r w:rsidR="0009299E" w:rsidRPr="000B43C2">
        <w:rPr>
          <w:sz w:val="24"/>
          <w:szCs w:val="24"/>
          <w:lang w:val="fr-FR"/>
        </w:rPr>
        <w:t xml:space="preserve"> </w:t>
      </w:r>
      <w:r w:rsidR="000B43C2">
        <w:rPr>
          <w:sz w:val="24"/>
          <w:szCs w:val="24"/>
          <w:lang w:val="fr-FR"/>
        </w:rPr>
        <w:t>Il</w:t>
      </w:r>
      <w:r w:rsidRPr="000B43C2">
        <w:rPr>
          <w:sz w:val="24"/>
          <w:szCs w:val="24"/>
          <w:lang w:val="fr-FR"/>
        </w:rPr>
        <w:t xml:space="preserve"> est utilisé pour le traitement d'infections fongiques</w:t>
      </w:r>
      <w:r w:rsidR="002D1AA4" w:rsidRPr="000B43C2">
        <w:rPr>
          <w:sz w:val="24"/>
          <w:szCs w:val="24"/>
          <w:lang w:val="fr-FR"/>
        </w:rPr>
        <w:t xml:space="preserve"> : </w:t>
      </w:r>
      <w:bookmarkStart w:id="0" w:name="_GoBack"/>
      <w:r w:rsidR="002D1AA4" w:rsidRPr="000B43C2">
        <w:rPr>
          <w:sz w:val="24"/>
          <w:szCs w:val="24"/>
          <w:lang w:val="fr-FR"/>
        </w:rPr>
        <w:t xml:space="preserve">par exemple </w:t>
      </w:r>
      <w:r w:rsidRPr="000B43C2">
        <w:rPr>
          <w:sz w:val="24"/>
          <w:szCs w:val="24"/>
          <w:lang w:val="fr-FR"/>
        </w:rPr>
        <w:t>au niveau de l'aine</w:t>
      </w:r>
      <w:bookmarkEnd w:id="0"/>
      <w:r w:rsidRPr="000B43C2">
        <w:rPr>
          <w:sz w:val="24"/>
          <w:szCs w:val="24"/>
          <w:lang w:val="fr-FR"/>
        </w:rPr>
        <w:t>, de la peau (dermatophytose), des ongles des doigts et des orteils (jaunissement, opacification et épaississement) et des pieds (pied d'athlète) (code ATC : D01BA02).</w:t>
      </w:r>
      <w:r w:rsidRPr="000B43C2">
        <w:rPr>
          <w:rFonts w:ascii="Verdana" w:hAnsi="Verdana"/>
          <w:sz w:val="24"/>
          <w:szCs w:val="24"/>
          <w:lang w:val="fr-FR"/>
        </w:rPr>
        <w:t xml:space="preserve"> </w:t>
      </w:r>
    </w:p>
    <w:p w14:paraId="24604651" w14:textId="77777777" w:rsidR="00FB2466" w:rsidRPr="000B43C2" w:rsidRDefault="00FB2466" w:rsidP="008C6644">
      <w:pPr>
        <w:tabs>
          <w:tab w:val="num" w:pos="720"/>
        </w:tabs>
        <w:autoSpaceDE w:val="0"/>
        <w:autoSpaceDN w:val="0"/>
        <w:adjustRightInd w:val="0"/>
        <w:spacing w:after="0" w:line="240" w:lineRule="auto"/>
        <w:ind w:left="360"/>
        <w:rPr>
          <w:rFonts w:cs="Arial"/>
          <w:sz w:val="24"/>
          <w:szCs w:val="24"/>
          <w:lang w:val="fr-FR"/>
        </w:rPr>
      </w:pPr>
    </w:p>
    <w:p w14:paraId="63F90E08" w14:textId="77777777" w:rsidR="008C6644" w:rsidRPr="000B43C2" w:rsidRDefault="008C6644" w:rsidP="008C6644">
      <w:pPr>
        <w:pStyle w:val="ListParagraph"/>
        <w:numPr>
          <w:ilvl w:val="0"/>
          <w:numId w:val="2"/>
        </w:numPr>
        <w:spacing w:after="0" w:line="240" w:lineRule="auto"/>
        <w:jc w:val="both"/>
        <w:outlineLvl w:val="0"/>
        <w:rPr>
          <w:b/>
          <w:noProof/>
          <w:sz w:val="24"/>
          <w:szCs w:val="24"/>
          <w:lang w:val="fr-FR"/>
        </w:rPr>
      </w:pPr>
      <w:r w:rsidRPr="000B43C2">
        <w:rPr>
          <w:b/>
          <w:bCs/>
          <w:noProof/>
          <w:sz w:val="24"/>
          <w:szCs w:val="24"/>
          <w:lang w:val="fr-FR"/>
        </w:rPr>
        <w:t>Que devez-vous savoir avant de prendre TERBINOL</w:t>
      </w:r>
      <w:r w:rsidRPr="000B43C2">
        <w:rPr>
          <w:b/>
          <w:bCs/>
          <w:noProof/>
          <w:sz w:val="24"/>
          <w:szCs w:val="24"/>
          <w:vertAlign w:val="superscript"/>
          <w:lang w:val="fr-FR"/>
        </w:rPr>
        <w:t>®</w:t>
      </w:r>
      <w:r w:rsidRPr="000B43C2">
        <w:rPr>
          <w:b/>
          <w:bCs/>
          <w:noProof/>
          <w:sz w:val="24"/>
          <w:szCs w:val="24"/>
          <w:lang w:val="fr-FR"/>
        </w:rPr>
        <w:t xml:space="preserve"> Comprimés</w:t>
      </w:r>
      <w:r w:rsidR="0009299E" w:rsidRPr="000B43C2">
        <w:rPr>
          <w:b/>
          <w:bCs/>
          <w:noProof/>
          <w:sz w:val="24"/>
          <w:szCs w:val="24"/>
          <w:lang w:val="fr-FR"/>
        </w:rPr>
        <w:t> ?</w:t>
      </w:r>
    </w:p>
    <w:p w14:paraId="649C430A" w14:textId="77777777" w:rsidR="008C6644" w:rsidRPr="000B43C2" w:rsidRDefault="008C6644" w:rsidP="008C6644">
      <w:pPr>
        <w:spacing w:after="0"/>
        <w:ind w:left="360"/>
        <w:rPr>
          <w:sz w:val="24"/>
          <w:szCs w:val="24"/>
          <w:lang w:val="fr-FR"/>
        </w:rPr>
      </w:pPr>
      <w:r w:rsidRPr="000B43C2">
        <w:rPr>
          <w:b/>
          <w:bCs/>
          <w:i/>
          <w:iCs/>
          <w:noProof/>
          <w:sz w:val="24"/>
          <w:szCs w:val="24"/>
          <w:lang w:val="fr-FR"/>
        </w:rPr>
        <w:t>Ne prenez pas TERBINOL</w:t>
      </w:r>
      <w:r w:rsidRPr="000B43C2">
        <w:rPr>
          <w:b/>
          <w:bCs/>
          <w:i/>
          <w:iCs/>
          <w:noProof/>
          <w:sz w:val="24"/>
          <w:szCs w:val="24"/>
          <w:vertAlign w:val="superscript"/>
          <w:lang w:val="fr-FR"/>
        </w:rPr>
        <w:t>®</w:t>
      </w:r>
      <w:r w:rsidRPr="000B43C2">
        <w:rPr>
          <w:noProof/>
          <w:sz w:val="24"/>
          <w:szCs w:val="24"/>
          <w:lang w:val="fr-FR"/>
        </w:rPr>
        <w:t xml:space="preserve"> </w:t>
      </w:r>
      <w:r w:rsidRPr="000B43C2">
        <w:rPr>
          <w:b/>
          <w:bCs/>
          <w:i/>
          <w:iCs/>
          <w:noProof/>
          <w:sz w:val="24"/>
          <w:szCs w:val="24"/>
          <w:lang w:val="fr-FR"/>
        </w:rPr>
        <w:t>Comprimés</w:t>
      </w:r>
      <w:r w:rsidRPr="000B43C2">
        <w:rPr>
          <w:noProof/>
          <w:sz w:val="24"/>
          <w:szCs w:val="24"/>
          <w:lang w:val="fr-FR"/>
        </w:rPr>
        <w:t xml:space="preserve"> si </w:t>
      </w:r>
      <w:r w:rsidRPr="000B43C2">
        <w:rPr>
          <w:sz w:val="24"/>
          <w:szCs w:val="24"/>
          <w:lang w:val="fr-FR"/>
        </w:rPr>
        <w:t xml:space="preserve">vous êtes allergique (hypersensible) à la terbinafine ou à l'un des autres composants mentionnés à la rubrique 6, ou si vous présentez une insuffisance sévère de la fonction </w:t>
      </w:r>
      <w:r w:rsidRPr="000B43C2">
        <w:rPr>
          <w:b/>
          <w:bCs/>
          <w:sz w:val="24"/>
          <w:szCs w:val="24"/>
          <w:lang w:val="fr-FR"/>
        </w:rPr>
        <w:t>hépatique</w:t>
      </w:r>
      <w:r w:rsidRPr="000B43C2">
        <w:rPr>
          <w:sz w:val="24"/>
          <w:szCs w:val="24"/>
          <w:lang w:val="fr-FR"/>
        </w:rPr>
        <w:t xml:space="preserve"> ou </w:t>
      </w:r>
      <w:r w:rsidRPr="000B43C2">
        <w:rPr>
          <w:b/>
          <w:bCs/>
          <w:sz w:val="24"/>
          <w:szCs w:val="24"/>
          <w:lang w:val="fr-FR"/>
        </w:rPr>
        <w:t>rénale</w:t>
      </w:r>
      <w:r w:rsidRPr="000B43C2">
        <w:rPr>
          <w:sz w:val="24"/>
          <w:szCs w:val="24"/>
          <w:lang w:val="fr-FR"/>
        </w:rPr>
        <w:t>.</w:t>
      </w:r>
    </w:p>
    <w:p w14:paraId="6A201EB6" w14:textId="77777777" w:rsidR="008C6644" w:rsidRPr="000B43C2" w:rsidRDefault="008C6644" w:rsidP="008C6644">
      <w:pPr>
        <w:pStyle w:val="ListParagraph"/>
        <w:autoSpaceDE w:val="0"/>
        <w:autoSpaceDN w:val="0"/>
        <w:adjustRightInd w:val="0"/>
        <w:spacing w:after="0" w:line="240" w:lineRule="auto"/>
        <w:ind w:left="360"/>
        <w:outlineLvl w:val="0"/>
        <w:rPr>
          <w:rFonts w:cs="SansSerifBold"/>
          <w:bCs/>
          <w:sz w:val="24"/>
          <w:szCs w:val="24"/>
          <w:lang w:val="fr-FR"/>
        </w:rPr>
      </w:pPr>
      <w:r w:rsidRPr="000B43C2">
        <w:rPr>
          <w:b/>
          <w:bCs/>
          <w:i/>
          <w:iCs/>
          <w:sz w:val="24"/>
          <w:szCs w:val="24"/>
          <w:lang w:val="fr-FR"/>
        </w:rPr>
        <w:t>Grossesse et allaitement :</w:t>
      </w:r>
      <w:r w:rsidRPr="000B43C2">
        <w:rPr>
          <w:b/>
          <w:bCs/>
          <w:sz w:val="24"/>
          <w:szCs w:val="24"/>
          <w:lang w:val="fr-FR"/>
        </w:rPr>
        <w:t xml:space="preserve"> </w:t>
      </w:r>
      <w:r w:rsidRPr="000B43C2">
        <w:rPr>
          <w:sz w:val="24"/>
          <w:szCs w:val="24"/>
          <w:lang w:val="fr-FR"/>
        </w:rPr>
        <w:t xml:space="preserve">si vous êtes enceinte ou que vous allaitez, si vous pensez être enceinte ou planifiez une grossesse, ne prenez pas </w:t>
      </w:r>
      <w:r w:rsidRPr="000B43C2">
        <w:rPr>
          <w:noProof/>
          <w:sz w:val="24"/>
          <w:szCs w:val="24"/>
          <w:lang w:val="fr-FR"/>
        </w:rPr>
        <w:t>TERBINOL</w:t>
      </w:r>
      <w:r w:rsidRPr="000B43C2">
        <w:rPr>
          <w:noProof/>
          <w:sz w:val="24"/>
          <w:szCs w:val="24"/>
          <w:vertAlign w:val="superscript"/>
          <w:lang w:val="fr-FR"/>
        </w:rPr>
        <w:t xml:space="preserve">® </w:t>
      </w:r>
      <w:r w:rsidRPr="000B43C2">
        <w:rPr>
          <w:noProof/>
          <w:sz w:val="24"/>
          <w:szCs w:val="24"/>
          <w:lang w:val="fr-FR"/>
        </w:rPr>
        <w:t>Comprimés, à moins que votre médecin l'estime nécessaire.</w:t>
      </w:r>
    </w:p>
    <w:p w14:paraId="6D4728B8" w14:textId="77777777" w:rsidR="008C6644" w:rsidRPr="000B43C2" w:rsidRDefault="008C6644" w:rsidP="008C6644">
      <w:pPr>
        <w:pStyle w:val="ListParagraph"/>
        <w:autoSpaceDE w:val="0"/>
        <w:autoSpaceDN w:val="0"/>
        <w:adjustRightInd w:val="0"/>
        <w:spacing w:after="0" w:line="240" w:lineRule="auto"/>
        <w:ind w:left="360"/>
        <w:outlineLvl w:val="0"/>
        <w:rPr>
          <w:sz w:val="24"/>
          <w:szCs w:val="24"/>
          <w:lang w:val="fr-FR"/>
        </w:rPr>
      </w:pPr>
      <w:r w:rsidRPr="000B43C2">
        <w:rPr>
          <w:b/>
          <w:bCs/>
          <w:i/>
          <w:iCs/>
          <w:sz w:val="24"/>
          <w:szCs w:val="24"/>
          <w:lang w:val="fr-FR"/>
        </w:rPr>
        <w:t>Prise d’autres médicaments :</w:t>
      </w:r>
      <w:r w:rsidRPr="000B43C2">
        <w:rPr>
          <w:b/>
          <w:bCs/>
          <w:sz w:val="24"/>
          <w:szCs w:val="24"/>
          <w:lang w:val="fr-FR"/>
        </w:rPr>
        <w:t xml:space="preserve"> Informez toujours votre médecin ou pharmacien</w:t>
      </w:r>
      <w:r w:rsidRPr="000B43C2">
        <w:rPr>
          <w:sz w:val="24"/>
          <w:szCs w:val="24"/>
          <w:lang w:val="fr-FR"/>
        </w:rPr>
        <w:t xml:space="preserve"> si vous prenez, avez récemment pris ou pourriez prendre tout autre médicament. </w:t>
      </w:r>
      <w:r w:rsidRPr="000B43C2">
        <w:rPr>
          <w:i/>
          <w:iCs/>
          <w:sz w:val="24"/>
          <w:szCs w:val="24"/>
          <w:lang w:val="fr-FR"/>
        </w:rPr>
        <w:t xml:space="preserve">Ceci est valable tant pour les médicaments obtenus sans ordonnance que pour les médicaments prescrits par votre médecin. </w:t>
      </w:r>
      <w:r w:rsidRPr="000B43C2">
        <w:rPr>
          <w:sz w:val="24"/>
          <w:szCs w:val="24"/>
          <w:lang w:val="fr-FR"/>
        </w:rPr>
        <w:t>Il est particulièrement important de signaler les médicaments suivants à votre médecin : Rifampicine (un antibiotique) ; cimétidine (traitement des ulcères gastriques) ; antidépresseurs, comme les antidépresseurs tricycliques, les inhibiteurs sélectifs de la recapture de la sérotonine et les inhibiteurs de la monoamine-oxydase ; triazolam (un sédatif) ; amiodarone, bêtabloquants, autres antiarythmiques (médicaments pour le cœur) ; warfarine (fluidification du sang) ; cyclosporine (prévention et traitement du rejet des greffes et traitement de maladies immunitaires) ; tolbutamine (pour le diabète) ; terfénadine (un antihistaminique) ; contraceptifs oraux ; fluconazole, kétoconazole (traitement des infections fongiques) ; caféine.</w:t>
      </w:r>
    </w:p>
    <w:p w14:paraId="5DF21DAB" w14:textId="77777777" w:rsidR="008C6644" w:rsidRDefault="008C6644" w:rsidP="008C6644">
      <w:pPr>
        <w:spacing w:after="0"/>
        <w:ind w:left="360"/>
        <w:rPr>
          <w:sz w:val="24"/>
          <w:szCs w:val="24"/>
          <w:lang w:val="fr-FR"/>
        </w:rPr>
      </w:pPr>
      <w:r w:rsidRPr="000B43C2">
        <w:rPr>
          <w:b/>
          <w:bCs/>
          <w:i/>
          <w:iCs/>
          <w:sz w:val="24"/>
          <w:szCs w:val="24"/>
          <w:lang w:val="fr-FR"/>
        </w:rPr>
        <w:t>Conduite et utilisation de machines :</w:t>
      </w:r>
      <w:r w:rsidRPr="000B43C2">
        <w:rPr>
          <w:sz w:val="24"/>
          <w:szCs w:val="24"/>
          <w:lang w:val="fr-FR"/>
        </w:rPr>
        <w:t xml:space="preserve"> certaines personnes ont fait état d'étourdissements ou de vertiges pendant la prise de </w:t>
      </w:r>
      <w:r w:rsidRPr="000B43C2">
        <w:rPr>
          <w:noProof/>
          <w:sz w:val="24"/>
          <w:szCs w:val="24"/>
          <w:lang w:val="fr-FR"/>
        </w:rPr>
        <w:t>TERBINOL</w:t>
      </w:r>
      <w:r w:rsidRPr="000B43C2">
        <w:rPr>
          <w:noProof/>
          <w:sz w:val="24"/>
          <w:szCs w:val="24"/>
          <w:vertAlign w:val="superscript"/>
          <w:lang w:val="fr-FR"/>
        </w:rPr>
        <w:t xml:space="preserve">® </w:t>
      </w:r>
      <w:r w:rsidRPr="000B43C2">
        <w:rPr>
          <w:noProof/>
          <w:sz w:val="24"/>
          <w:szCs w:val="24"/>
          <w:lang w:val="fr-FR"/>
        </w:rPr>
        <w:t>Comprimés</w:t>
      </w:r>
      <w:r w:rsidRPr="000B43C2">
        <w:rPr>
          <w:sz w:val="24"/>
          <w:szCs w:val="24"/>
          <w:lang w:val="fr-FR"/>
        </w:rPr>
        <w:t>. Abstenez-vous de conduire et d’utiliser des machines si c'est votre cas.</w:t>
      </w:r>
    </w:p>
    <w:p w14:paraId="1C76455B" w14:textId="77777777" w:rsidR="00FB2466" w:rsidRPr="000B43C2" w:rsidRDefault="00FB2466" w:rsidP="008C6644">
      <w:pPr>
        <w:spacing w:after="0"/>
        <w:ind w:left="360"/>
        <w:rPr>
          <w:sz w:val="24"/>
          <w:szCs w:val="24"/>
          <w:lang w:val="fr-FR"/>
        </w:rPr>
      </w:pPr>
    </w:p>
    <w:p w14:paraId="2C6908A8" w14:textId="77777777" w:rsidR="008C6644" w:rsidRPr="000B43C2" w:rsidRDefault="008C6644" w:rsidP="008C6644">
      <w:pPr>
        <w:pStyle w:val="ListParagraph"/>
        <w:numPr>
          <w:ilvl w:val="0"/>
          <w:numId w:val="2"/>
        </w:numPr>
        <w:tabs>
          <w:tab w:val="left" w:pos="284"/>
        </w:tabs>
        <w:autoSpaceDE w:val="0"/>
        <w:autoSpaceDN w:val="0"/>
        <w:adjustRightInd w:val="0"/>
        <w:spacing w:after="0" w:line="240" w:lineRule="auto"/>
        <w:rPr>
          <w:b/>
          <w:noProof/>
          <w:sz w:val="24"/>
          <w:szCs w:val="24"/>
          <w:lang w:val="fr-FR"/>
        </w:rPr>
      </w:pPr>
      <w:r w:rsidRPr="000B43C2">
        <w:rPr>
          <w:noProof/>
          <w:sz w:val="24"/>
          <w:szCs w:val="24"/>
          <w:lang w:val="fr-FR"/>
        </w:rPr>
        <w:tab/>
      </w:r>
      <w:r w:rsidRPr="000B43C2">
        <w:rPr>
          <w:b/>
          <w:bCs/>
          <w:noProof/>
          <w:sz w:val="24"/>
          <w:szCs w:val="24"/>
          <w:lang w:val="fr-FR"/>
        </w:rPr>
        <w:t>Comment prendre TERBINOL</w:t>
      </w:r>
      <w:r w:rsidRPr="000B43C2">
        <w:rPr>
          <w:b/>
          <w:bCs/>
          <w:noProof/>
          <w:sz w:val="24"/>
          <w:szCs w:val="24"/>
          <w:vertAlign w:val="superscript"/>
          <w:lang w:val="fr-FR"/>
        </w:rPr>
        <w:t>®</w:t>
      </w:r>
      <w:r w:rsidRPr="000B43C2">
        <w:rPr>
          <w:b/>
          <w:bCs/>
          <w:noProof/>
          <w:sz w:val="24"/>
          <w:szCs w:val="24"/>
          <w:lang w:val="fr-FR"/>
        </w:rPr>
        <w:t xml:space="preserve"> Comprimés</w:t>
      </w:r>
      <w:r w:rsidR="00D616EE" w:rsidRPr="000B43C2">
        <w:rPr>
          <w:b/>
          <w:bCs/>
          <w:noProof/>
          <w:sz w:val="24"/>
          <w:szCs w:val="24"/>
          <w:lang w:val="fr-FR"/>
        </w:rPr>
        <w:t> ?</w:t>
      </w:r>
    </w:p>
    <w:p w14:paraId="547DDF36" w14:textId="77777777" w:rsidR="008C6644" w:rsidRPr="000B43C2" w:rsidRDefault="008C6644" w:rsidP="008C6644">
      <w:pPr>
        <w:spacing w:after="0"/>
        <w:ind w:left="360"/>
        <w:rPr>
          <w:sz w:val="24"/>
          <w:szCs w:val="24"/>
          <w:lang w:val="fr-FR"/>
        </w:rPr>
      </w:pPr>
      <w:r w:rsidRPr="000B43C2">
        <w:rPr>
          <w:sz w:val="24"/>
          <w:szCs w:val="24"/>
          <w:lang w:val="fr-FR"/>
        </w:rPr>
        <w:t>Prenez toujours ce médicament en respectant scrupuleusement les instructions de votre médecin ou de votre pharmacien. Vérifiez auprès de votre médecin ou de votre pharmacien en cas de doute. Avalez les comprimés avec de l'eau. Ne dépassez pas la dose recommandée.</w:t>
      </w:r>
    </w:p>
    <w:p w14:paraId="7BE8EDB6" w14:textId="51E33B55" w:rsidR="008C6644" w:rsidRPr="0083600C" w:rsidRDefault="008C6644" w:rsidP="008C6644">
      <w:pPr>
        <w:numPr>
          <w:ilvl w:val="0"/>
          <w:numId w:val="3"/>
        </w:numPr>
        <w:spacing w:after="0"/>
        <w:rPr>
          <w:sz w:val="24"/>
          <w:szCs w:val="24"/>
          <w:lang w:val="fr-FR"/>
        </w:rPr>
      </w:pPr>
      <w:r w:rsidRPr="0083600C">
        <w:rPr>
          <w:iCs/>
          <w:sz w:val="24"/>
          <w:szCs w:val="24"/>
          <w:lang w:val="fr-FR"/>
        </w:rPr>
        <w:t>Adulte</w:t>
      </w:r>
      <w:r w:rsidR="00A145C4" w:rsidRPr="0083600C">
        <w:rPr>
          <w:iCs/>
          <w:sz w:val="24"/>
          <w:szCs w:val="24"/>
          <w:lang w:val="fr-FR"/>
        </w:rPr>
        <w:t xml:space="preserve">s et enfant de </w:t>
      </w:r>
      <w:r w:rsidR="00A145C4" w:rsidRPr="0083600C">
        <w:rPr>
          <w:sz w:val="24"/>
          <w:szCs w:val="24"/>
          <w:lang w:val="fr-FR"/>
        </w:rPr>
        <w:t>plus de 40 kg </w:t>
      </w:r>
      <w:r w:rsidRPr="0083600C">
        <w:rPr>
          <w:iCs/>
          <w:sz w:val="24"/>
          <w:szCs w:val="24"/>
          <w:lang w:val="fr-FR"/>
        </w:rPr>
        <w:t xml:space="preserve">: </w:t>
      </w:r>
      <w:r w:rsidRPr="0083600C">
        <w:rPr>
          <w:sz w:val="24"/>
          <w:szCs w:val="24"/>
          <w:lang w:val="fr-FR"/>
        </w:rPr>
        <w:tab/>
      </w:r>
      <w:r w:rsidRPr="0083600C">
        <w:rPr>
          <w:bCs/>
          <w:sz w:val="24"/>
          <w:szCs w:val="24"/>
          <w:lang w:val="fr-FR"/>
        </w:rPr>
        <w:t>1 comprimé de Terbinol</w:t>
      </w:r>
      <w:r w:rsidRPr="0083600C">
        <w:rPr>
          <w:bCs/>
          <w:sz w:val="24"/>
          <w:szCs w:val="24"/>
          <w:vertAlign w:val="superscript"/>
          <w:lang w:val="fr-FR"/>
        </w:rPr>
        <w:t xml:space="preserve">® </w:t>
      </w:r>
      <w:r w:rsidRPr="0083600C">
        <w:rPr>
          <w:bCs/>
          <w:sz w:val="24"/>
          <w:szCs w:val="24"/>
          <w:lang w:val="fr-FR"/>
        </w:rPr>
        <w:t>250 mg par jour</w:t>
      </w:r>
    </w:p>
    <w:p w14:paraId="389DD85C" w14:textId="444A7A3C" w:rsidR="00A145C4" w:rsidRPr="0083600C" w:rsidRDefault="00A145C4" w:rsidP="00A145C4">
      <w:pPr>
        <w:numPr>
          <w:ilvl w:val="0"/>
          <w:numId w:val="3"/>
        </w:numPr>
        <w:spacing w:after="0"/>
        <w:ind w:left="709"/>
        <w:rPr>
          <w:sz w:val="24"/>
          <w:szCs w:val="24"/>
          <w:lang w:val="fr-FR"/>
        </w:rPr>
      </w:pPr>
      <w:r w:rsidRPr="0083600C">
        <w:rPr>
          <w:rFonts w:cs="Arial"/>
          <w:iCs/>
          <w:sz w:val="24"/>
          <w:szCs w:val="24"/>
          <w:lang w:val="fr-FR"/>
        </w:rPr>
        <w:t>Enfants</w:t>
      </w:r>
      <w:r w:rsidRPr="0083600C">
        <w:rPr>
          <w:rFonts w:cs="Arial"/>
          <w:iCs/>
          <w:sz w:val="24"/>
          <w:szCs w:val="24"/>
          <w:lang w:val="fr-FR"/>
        </w:rPr>
        <w:t xml:space="preserve"> entre </w:t>
      </w:r>
      <w:r w:rsidRPr="0083600C">
        <w:rPr>
          <w:sz w:val="24"/>
          <w:szCs w:val="24"/>
          <w:lang w:val="fr-FR"/>
        </w:rPr>
        <w:t>20</w:t>
      </w:r>
      <w:r w:rsidRPr="0083600C">
        <w:rPr>
          <w:sz w:val="24"/>
          <w:szCs w:val="24"/>
          <w:lang w:val="fr-FR"/>
        </w:rPr>
        <w:t xml:space="preserve"> </w:t>
      </w:r>
      <w:r w:rsidRPr="0083600C">
        <w:rPr>
          <w:sz w:val="24"/>
          <w:szCs w:val="24"/>
          <w:lang w:val="fr-FR"/>
        </w:rPr>
        <w:t>et 4</w:t>
      </w:r>
      <w:r w:rsidRPr="0083600C">
        <w:rPr>
          <w:sz w:val="24"/>
          <w:szCs w:val="24"/>
          <w:lang w:val="fr-FR"/>
        </w:rPr>
        <w:t>0 kg</w:t>
      </w:r>
      <w:r w:rsidRPr="0083600C">
        <w:rPr>
          <w:rFonts w:cs="Arial"/>
          <w:iCs/>
          <w:sz w:val="24"/>
          <w:szCs w:val="24"/>
          <w:lang w:val="fr-FR"/>
        </w:rPr>
        <w:t>:</w:t>
      </w:r>
      <w:r w:rsidRPr="0083600C">
        <w:rPr>
          <w:rFonts w:cs="Arial"/>
          <w:sz w:val="24"/>
          <w:szCs w:val="24"/>
          <w:lang w:val="fr-FR"/>
        </w:rPr>
        <w:t xml:space="preserve"> </w:t>
      </w:r>
      <w:r w:rsidRPr="0083600C">
        <w:rPr>
          <w:sz w:val="24"/>
          <w:szCs w:val="24"/>
          <w:lang w:val="fr-FR"/>
        </w:rPr>
        <w:t>= 1/</w:t>
      </w:r>
      <w:r w:rsidRPr="0083600C">
        <w:rPr>
          <w:sz w:val="24"/>
          <w:szCs w:val="24"/>
          <w:lang w:val="fr-FR"/>
        </w:rPr>
        <w:t>2</w:t>
      </w:r>
      <w:r w:rsidRPr="0083600C">
        <w:rPr>
          <w:sz w:val="24"/>
          <w:szCs w:val="24"/>
          <w:lang w:val="fr-FR"/>
        </w:rPr>
        <w:t xml:space="preserve"> de comprimé de Terbinol</w:t>
      </w:r>
      <w:r w:rsidRPr="0083600C">
        <w:rPr>
          <w:sz w:val="24"/>
          <w:szCs w:val="24"/>
          <w:vertAlign w:val="superscript"/>
          <w:lang w:val="fr-FR"/>
        </w:rPr>
        <w:t xml:space="preserve">® </w:t>
      </w:r>
      <w:r w:rsidRPr="0083600C">
        <w:rPr>
          <w:sz w:val="24"/>
          <w:szCs w:val="24"/>
          <w:lang w:val="fr-FR"/>
        </w:rPr>
        <w:t>250 mg par jour</w:t>
      </w:r>
    </w:p>
    <w:p w14:paraId="0148F766" w14:textId="1FE426E6" w:rsidR="00A145C4" w:rsidRPr="0083600C" w:rsidRDefault="00A145C4" w:rsidP="00A145C4">
      <w:pPr>
        <w:numPr>
          <w:ilvl w:val="0"/>
          <w:numId w:val="3"/>
        </w:numPr>
        <w:spacing w:after="0"/>
        <w:ind w:left="709"/>
        <w:rPr>
          <w:sz w:val="24"/>
          <w:szCs w:val="24"/>
          <w:lang w:val="fr-FR"/>
        </w:rPr>
      </w:pPr>
      <w:r w:rsidRPr="0083600C">
        <w:rPr>
          <w:rFonts w:cs="Arial"/>
          <w:iCs/>
          <w:sz w:val="24"/>
          <w:szCs w:val="24"/>
          <w:lang w:val="fr-FR"/>
        </w:rPr>
        <w:t>Pour des e</w:t>
      </w:r>
      <w:r w:rsidRPr="0083600C">
        <w:rPr>
          <w:rFonts w:cs="Arial"/>
          <w:iCs/>
          <w:sz w:val="24"/>
          <w:szCs w:val="24"/>
          <w:lang w:val="fr-FR"/>
        </w:rPr>
        <w:t xml:space="preserve">nfants entre </w:t>
      </w:r>
      <w:r w:rsidRPr="0083600C">
        <w:rPr>
          <w:sz w:val="24"/>
          <w:szCs w:val="24"/>
          <w:lang w:val="fr-FR"/>
        </w:rPr>
        <w:t>12 et 20 kg</w:t>
      </w:r>
      <w:r w:rsidRPr="0083600C">
        <w:rPr>
          <w:sz w:val="24"/>
          <w:szCs w:val="24"/>
          <w:lang w:val="fr-FR"/>
        </w:rPr>
        <w:t xml:space="preserve">, </w:t>
      </w:r>
      <w:r w:rsidRPr="0083600C">
        <w:rPr>
          <w:sz w:val="24"/>
          <w:szCs w:val="24"/>
          <w:lang w:val="fr-FR"/>
        </w:rPr>
        <w:t>Terbinol</w:t>
      </w:r>
      <w:r w:rsidRPr="0083600C">
        <w:rPr>
          <w:sz w:val="24"/>
          <w:szCs w:val="24"/>
          <w:vertAlign w:val="superscript"/>
          <w:lang w:val="fr-FR"/>
        </w:rPr>
        <w:t xml:space="preserve">® </w:t>
      </w:r>
      <w:r w:rsidRPr="0083600C">
        <w:rPr>
          <w:sz w:val="24"/>
          <w:szCs w:val="24"/>
          <w:lang w:val="fr-FR"/>
        </w:rPr>
        <w:t xml:space="preserve">250 </w:t>
      </w:r>
      <w:r w:rsidRPr="0083600C">
        <w:rPr>
          <w:sz w:val="24"/>
          <w:szCs w:val="24"/>
          <w:lang w:val="fr-FR"/>
        </w:rPr>
        <w:t xml:space="preserve">mg </w:t>
      </w:r>
      <w:r w:rsidRPr="0083600C">
        <w:rPr>
          <w:sz w:val="24"/>
          <w:szCs w:val="24"/>
          <w:lang w:val="fr-FR"/>
        </w:rPr>
        <w:t>n</w:t>
      </w:r>
      <w:r w:rsidR="0083600C" w:rsidRPr="0083600C">
        <w:rPr>
          <w:sz w:val="24"/>
          <w:szCs w:val="24"/>
          <w:lang w:val="fr-FR"/>
        </w:rPr>
        <w:t>’est</w:t>
      </w:r>
      <w:r w:rsidRPr="0083600C">
        <w:rPr>
          <w:sz w:val="24"/>
          <w:szCs w:val="24"/>
          <w:lang w:val="fr-FR"/>
        </w:rPr>
        <w:t xml:space="preserve"> pas indiqués </w:t>
      </w:r>
      <w:r w:rsidR="0083600C" w:rsidRPr="0083600C">
        <w:rPr>
          <w:rFonts w:asciiTheme="minorHAnsi" w:hAnsiTheme="minorHAnsi"/>
          <w:noProof/>
          <w:sz w:val="24"/>
          <w:szCs w:val="24"/>
        </w:rPr>
        <w:t xml:space="preserve">puisque </w:t>
      </w:r>
      <w:r w:rsidR="0083600C" w:rsidRPr="0083600C">
        <w:rPr>
          <w:rFonts w:asciiTheme="minorHAnsi" w:hAnsiTheme="minorHAnsi"/>
          <w:noProof/>
          <w:sz w:val="24"/>
          <w:szCs w:val="24"/>
        </w:rPr>
        <w:t>les</w:t>
      </w:r>
      <w:r w:rsidR="0083600C" w:rsidRPr="0083600C">
        <w:rPr>
          <w:rFonts w:asciiTheme="minorHAnsi" w:hAnsiTheme="minorHAnsi"/>
          <w:noProof/>
          <w:sz w:val="24"/>
          <w:szCs w:val="24"/>
        </w:rPr>
        <w:t xml:space="preserve"> comprimés ne peuvent être divisés en 4 pour obtenir un dosage </w:t>
      </w:r>
      <w:r w:rsidR="0083600C" w:rsidRPr="0083600C">
        <w:rPr>
          <w:rFonts w:asciiTheme="minorHAnsi" w:hAnsiTheme="minorHAnsi"/>
          <w:noProof/>
          <w:sz w:val="24"/>
          <w:szCs w:val="24"/>
        </w:rPr>
        <w:t xml:space="preserve">journalier </w:t>
      </w:r>
      <w:r w:rsidR="0083600C" w:rsidRPr="0083600C">
        <w:rPr>
          <w:rFonts w:asciiTheme="minorHAnsi" w:hAnsiTheme="minorHAnsi"/>
          <w:noProof/>
          <w:sz w:val="24"/>
          <w:szCs w:val="24"/>
        </w:rPr>
        <w:t>de 62,5 mg.</w:t>
      </w:r>
    </w:p>
    <w:p w14:paraId="1B37D7F7" w14:textId="7D5399FD" w:rsidR="0083600C" w:rsidRPr="0083600C" w:rsidRDefault="0083600C" w:rsidP="0083600C">
      <w:pPr>
        <w:pStyle w:val="ListParagraph"/>
        <w:numPr>
          <w:ilvl w:val="0"/>
          <w:numId w:val="3"/>
        </w:numPr>
        <w:spacing w:line="276" w:lineRule="auto"/>
        <w:jc w:val="both"/>
        <w:rPr>
          <w:rFonts w:asciiTheme="minorHAnsi" w:hAnsiTheme="minorHAnsi"/>
          <w:noProof/>
          <w:sz w:val="24"/>
          <w:szCs w:val="24"/>
        </w:rPr>
      </w:pPr>
      <w:r w:rsidRPr="0083600C">
        <w:rPr>
          <w:rFonts w:asciiTheme="minorHAnsi" w:hAnsiTheme="minorHAnsi"/>
          <w:noProof/>
          <w:sz w:val="24"/>
          <w:szCs w:val="24"/>
        </w:rPr>
        <w:lastRenderedPageBreak/>
        <w:t>Pour les enfants de moins de 2 ans il n’existe aucune donnée.</w:t>
      </w:r>
    </w:p>
    <w:p w14:paraId="28BC1CB1" w14:textId="77777777" w:rsidR="0083600C" w:rsidRDefault="0083600C" w:rsidP="008C6644">
      <w:pPr>
        <w:pStyle w:val="Pa3"/>
        <w:tabs>
          <w:tab w:val="left" w:pos="2977"/>
        </w:tabs>
        <w:ind w:left="360"/>
        <w:rPr>
          <w:rFonts w:ascii="Calibri" w:hAnsi="Calibri"/>
          <w:lang w:val="fr-FR"/>
        </w:rPr>
      </w:pPr>
    </w:p>
    <w:p w14:paraId="101EABBF" w14:textId="77777777" w:rsidR="008C6644" w:rsidRPr="000B43C2" w:rsidRDefault="008C6644" w:rsidP="008C6644">
      <w:pPr>
        <w:pStyle w:val="Pa3"/>
        <w:tabs>
          <w:tab w:val="left" w:pos="2977"/>
        </w:tabs>
        <w:ind w:left="360"/>
        <w:rPr>
          <w:rFonts w:ascii="Calibri" w:hAnsi="Calibri"/>
          <w:lang w:val="fr-FR"/>
        </w:rPr>
      </w:pPr>
      <w:r w:rsidRPr="000B43C2">
        <w:rPr>
          <w:rFonts w:ascii="Calibri" w:hAnsi="Calibri"/>
          <w:lang w:val="fr-FR"/>
        </w:rPr>
        <w:t xml:space="preserve">La durée du traitement dépend de l'indication et de la gravité de l'infection : </w:t>
      </w:r>
      <w:r w:rsidRPr="000B43C2">
        <w:rPr>
          <w:rFonts w:ascii="Calibri" w:hAnsi="Calibri"/>
          <w:b/>
          <w:bCs/>
          <w:lang w:val="fr-FR"/>
        </w:rPr>
        <w:t>ongles des doigts :</w:t>
      </w:r>
      <w:r w:rsidRPr="000B43C2">
        <w:rPr>
          <w:rFonts w:ascii="Calibri" w:hAnsi="Calibri"/>
          <w:lang w:val="fr-FR"/>
        </w:rPr>
        <w:t xml:space="preserve"> 6 semaines ; </w:t>
      </w:r>
      <w:r w:rsidRPr="000B43C2">
        <w:rPr>
          <w:rFonts w:ascii="Calibri" w:hAnsi="Calibri"/>
          <w:b/>
          <w:bCs/>
          <w:lang w:val="fr-FR"/>
        </w:rPr>
        <w:t>ongles des orteils :</w:t>
      </w:r>
      <w:r w:rsidRPr="000B43C2">
        <w:rPr>
          <w:rFonts w:ascii="Calibri" w:hAnsi="Calibri"/>
          <w:lang w:val="fr-FR"/>
        </w:rPr>
        <w:t xml:space="preserve"> 12 semaines (dans certains cas, un traitement atteignant 6 mois peut être requis ; les signes et symptômes d'infection peuvent ne disparaître complètement que plusieurs semaines après la fin du traitement : plusieurs mois peuvent être nécessaires à la repousse d'un ongle sain) ; </w:t>
      </w:r>
      <w:r w:rsidRPr="000B43C2">
        <w:rPr>
          <w:rFonts w:ascii="Calibri" w:hAnsi="Calibri"/>
          <w:b/>
          <w:bCs/>
          <w:lang w:val="fr-FR"/>
        </w:rPr>
        <w:t>tête :</w:t>
      </w:r>
      <w:r w:rsidRPr="000B43C2">
        <w:rPr>
          <w:rFonts w:ascii="Calibri" w:hAnsi="Calibri"/>
          <w:lang w:val="fr-FR"/>
        </w:rPr>
        <w:t xml:space="preserve"> 4 à 6 semaines ; </w:t>
      </w:r>
      <w:r w:rsidRPr="000B43C2">
        <w:rPr>
          <w:rFonts w:ascii="Calibri" w:hAnsi="Calibri"/>
          <w:b/>
          <w:bCs/>
          <w:lang w:val="fr-FR"/>
        </w:rPr>
        <w:t>aine, peau :</w:t>
      </w:r>
      <w:r w:rsidRPr="000B43C2">
        <w:rPr>
          <w:rFonts w:ascii="Calibri" w:hAnsi="Calibri"/>
          <w:lang w:val="fr-FR"/>
        </w:rPr>
        <w:t xml:space="preserve"> 2 à 4 semaines ; </w:t>
      </w:r>
      <w:r w:rsidRPr="000B43C2">
        <w:rPr>
          <w:rFonts w:ascii="Calibri" w:hAnsi="Calibri"/>
          <w:b/>
          <w:bCs/>
          <w:lang w:val="fr-FR"/>
        </w:rPr>
        <w:t>pieds :</w:t>
      </w:r>
      <w:r w:rsidRPr="000B43C2">
        <w:rPr>
          <w:rFonts w:ascii="Calibri" w:hAnsi="Calibri"/>
          <w:lang w:val="fr-FR"/>
        </w:rPr>
        <w:t xml:space="preserve"> 2 à 6 semaines ; </w:t>
      </w:r>
      <w:r w:rsidRPr="000B43C2">
        <w:rPr>
          <w:rFonts w:ascii="Calibri" w:hAnsi="Calibri"/>
          <w:b/>
          <w:bCs/>
          <w:lang w:val="fr-FR"/>
        </w:rPr>
        <w:t>pityriasis versicolor (=</w:t>
      </w:r>
      <w:r w:rsidRPr="000B43C2">
        <w:rPr>
          <w:rFonts w:ascii="Calibri" w:hAnsi="Calibri"/>
          <w:lang w:val="fr-FR"/>
        </w:rPr>
        <w:t xml:space="preserve"> </w:t>
      </w:r>
      <w:r w:rsidRPr="000B43C2">
        <w:rPr>
          <w:rFonts w:ascii="Calibri" w:hAnsi="Calibri"/>
          <w:b/>
          <w:bCs/>
          <w:lang w:val="fr-FR"/>
        </w:rPr>
        <w:t xml:space="preserve">tinea versicolor) : </w:t>
      </w:r>
      <w:r w:rsidRPr="000B43C2">
        <w:rPr>
          <w:rFonts w:ascii="Calibri" w:hAnsi="Calibri"/>
          <w:lang w:val="fr-FR"/>
        </w:rPr>
        <w:t>2 semaines.</w:t>
      </w:r>
    </w:p>
    <w:p w14:paraId="03AF69C6" w14:textId="52C09AE0" w:rsidR="008C6644" w:rsidRDefault="008C6644" w:rsidP="008C6644">
      <w:pPr>
        <w:pStyle w:val="Pa3"/>
        <w:tabs>
          <w:tab w:val="left" w:pos="2977"/>
        </w:tabs>
        <w:ind w:left="360"/>
        <w:jc w:val="both"/>
        <w:rPr>
          <w:rFonts w:ascii="Calibri" w:hAnsi="Calibri"/>
          <w:lang w:val="fr-FR"/>
        </w:rPr>
      </w:pPr>
      <w:r w:rsidRPr="000B43C2">
        <w:rPr>
          <w:rFonts w:ascii="Calibri" w:hAnsi="Calibri"/>
          <w:b/>
          <w:bCs/>
          <w:lang w:val="fr-FR"/>
        </w:rPr>
        <w:t xml:space="preserve">Si vous avez pris plus de </w:t>
      </w:r>
      <w:r w:rsidRPr="000B43C2">
        <w:rPr>
          <w:rFonts w:ascii="Calibri" w:hAnsi="Calibri"/>
          <w:b/>
          <w:bCs/>
          <w:noProof/>
          <w:lang w:val="fr-FR"/>
        </w:rPr>
        <w:t>TERBINOL</w:t>
      </w:r>
      <w:r w:rsidRPr="000B43C2">
        <w:rPr>
          <w:rFonts w:ascii="Calibri" w:hAnsi="Calibri"/>
          <w:b/>
          <w:bCs/>
          <w:noProof/>
          <w:vertAlign w:val="superscript"/>
          <w:lang w:val="fr-FR"/>
        </w:rPr>
        <w:t xml:space="preserve">® </w:t>
      </w:r>
      <w:r w:rsidRPr="000B43C2">
        <w:rPr>
          <w:rFonts w:ascii="Calibri" w:hAnsi="Calibri"/>
          <w:b/>
          <w:bCs/>
          <w:noProof/>
          <w:lang w:val="fr-FR"/>
        </w:rPr>
        <w:t>Comprimés</w:t>
      </w:r>
      <w:r w:rsidRPr="000B43C2">
        <w:rPr>
          <w:rFonts w:ascii="Calibri" w:hAnsi="Calibri"/>
          <w:b/>
          <w:bCs/>
          <w:lang w:val="fr-FR"/>
        </w:rPr>
        <w:t xml:space="preserve"> que vous n'auriez dû, </w:t>
      </w:r>
      <w:r w:rsidRPr="000B43C2">
        <w:rPr>
          <w:rFonts w:ascii="Calibri" w:hAnsi="Calibri"/>
          <w:lang w:val="fr-FR"/>
        </w:rPr>
        <w:t xml:space="preserve">contactez le service d'urgence de l'hôpital le plus proche ou avertissez votre médecin immédiatement. Les symptômes de surdosage comprennent maux de tête, nausées, douleurs dans le haut du ventre et étourdissements. </w:t>
      </w:r>
      <w:r w:rsidRPr="000B43C2">
        <w:rPr>
          <w:rFonts w:ascii="Calibri" w:hAnsi="Calibri"/>
          <w:b/>
          <w:bCs/>
          <w:lang w:val="fr-FR"/>
        </w:rPr>
        <w:t>Si vous avez oublié de prendre</w:t>
      </w:r>
      <w:r w:rsidRPr="000B43C2">
        <w:rPr>
          <w:rFonts w:ascii="Calibri" w:hAnsi="Calibri"/>
          <w:lang w:val="fr-FR"/>
        </w:rPr>
        <w:t xml:space="preserve"> </w:t>
      </w:r>
      <w:r w:rsidR="00E81D2B" w:rsidRPr="00FB2466">
        <w:rPr>
          <w:rFonts w:ascii="Calibri" w:hAnsi="Calibri"/>
          <w:b/>
          <w:lang w:val="fr-FR"/>
        </w:rPr>
        <w:t>un comprimé de</w:t>
      </w:r>
      <w:r w:rsidR="00E81D2B">
        <w:rPr>
          <w:rFonts w:ascii="Calibri" w:hAnsi="Calibri"/>
          <w:lang w:val="fr-FR"/>
        </w:rPr>
        <w:t xml:space="preserve"> </w:t>
      </w:r>
      <w:r w:rsidRPr="000B43C2">
        <w:rPr>
          <w:rFonts w:ascii="Calibri" w:hAnsi="Calibri"/>
          <w:b/>
          <w:bCs/>
          <w:noProof/>
          <w:lang w:val="fr-FR"/>
        </w:rPr>
        <w:t>TERBINOL</w:t>
      </w:r>
      <w:r w:rsidRPr="000B43C2">
        <w:rPr>
          <w:rFonts w:ascii="Calibri" w:hAnsi="Calibri"/>
          <w:b/>
          <w:bCs/>
          <w:noProof/>
          <w:vertAlign w:val="superscript"/>
          <w:lang w:val="fr-FR"/>
        </w:rPr>
        <w:t>®</w:t>
      </w:r>
      <w:r w:rsidRPr="000B43C2">
        <w:rPr>
          <w:rFonts w:ascii="Calibri" w:hAnsi="Calibri"/>
          <w:lang w:val="fr-FR"/>
        </w:rPr>
        <w:t xml:space="preserve">, prenez </w:t>
      </w:r>
      <w:r w:rsidR="00FB2466">
        <w:rPr>
          <w:rFonts w:ascii="Calibri" w:hAnsi="Calibri"/>
          <w:lang w:val="fr-FR"/>
        </w:rPr>
        <w:t>le comprimé</w:t>
      </w:r>
      <w:r w:rsidRPr="000B43C2">
        <w:rPr>
          <w:rFonts w:ascii="Calibri" w:hAnsi="Calibri"/>
          <w:lang w:val="fr-FR"/>
        </w:rPr>
        <w:t xml:space="preserve"> suivant au moment prévu</w:t>
      </w:r>
      <w:r w:rsidR="00E81D2B">
        <w:rPr>
          <w:rFonts w:ascii="Calibri" w:hAnsi="Calibri"/>
          <w:lang w:val="fr-FR"/>
        </w:rPr>
        <w:t>. N</w:t>
      </w:r>
      <w:r w:rsidRPr="000B43C2">
        <w:rPr>
          <w:rFonts w:ascii="Calibri" w:hAnsi="Calibri"/>
          <w:lang w:val="fr-FR"/>
        </w:rPr>
        <w:t xml:space="preserve">e prenez pas de dose double pour compenser une dose oubliée. </w:t>
      </w:r>
    </w:p>
    <w:p w14:paraId="004F62D1" w14:textId="77777777" w:rsidR="00FB2466" w:rsidRPr="00FB2466" w:rsidRDefault="00FB2466" w:rsidP="00FB2466">
      <w:pPr>
        <w:rPr>
          <w:lang w:val="fr-FR"/>
        </w:rPr>
      </w:pPr>
    </w:p>
    <w:p w14:paraId="7B798AEC" w14:textId="77777777" w:rsidR="008C6644" w:rsidRPr="000B43C2" w:rsidRDefault="008C6644" w:rsidP="008C6644">
      <w:pPr>
        <w:pStyle w:val="ListParagraph"/>
        <w:numPr>
          <w:ilvl w:val="0"/>
          <w:numId w:val="2"/>
        </w:numPr>
        <w:tabs>
          <w:tab w:val="left" w:pos="284"/>
        </w:tabs>
        <w:spacing w:after="0" w:line="240" w:lineRule="auto"/>
        <w:ind w:right="-29"/>
        <w:outlineLvl w:val="0"/>
        <w:rPr>
          <w:b/>
          <w:noProof/>
          <w:sz w:val="24"/>
          <w:szCs w:val="24"/>
          <w:lang w:val="fr-FR"/>
        </w:rPr>
      </w:pPr>
      <w:r w:rsidRPr="000B43C2">
        <w:rPr>
          <w:sz w:val="24"/>
          <w:szCs w:val="24"/>
          <w:lang w:val="fr-FR"/>
        </w:rPr>
        <w:tab/>
      </w:r>
      <w:r w:rsidRPr="000B43C2">
        <w:rPr>
          <w:b/>
          <w:bCs/>
          <w:sz w:val="24"/>
          <w:szCs w:val="24"/>
          <w:lang w:val="fr-FR"/>
        </w:rPr>
        <w:t>Effets secondaires possibles</w:t>
      </w:r>
    </w:p>
    <w:p w14:paraId="4A844718" w14:textId="77777777" w:rsidR="008C6644" w:rsidRPr="000B43C2" w:rsidRDefault="008C6644" w:rsidP="008C6644">
      <w:pPr>
        <w:spacing w:after="0"/>
        <w:ind w:left="360"/>
        <w:rPr>
          <w:b/>
          <w:bCs/>
          <w:sz w:val="24"/>
          <w:szCs w:val="24"/>
          <w:lang w:val="fr-FR"/>
        </w:rPr>
      </w:pPr>
      <w:r w:rsidRPr="000B43C2">
        <w:rPr>
          <w:b/>
          <w:bCs/>
          <w:sz w:val="24"/>
          <w:szCs w:val="24"/>
          <w:lang w:val="fr-FR"/>
        </w:rPr>
        <w:t>Contactez immédiatement votre médecin si vous remarquez l'un des troubles répertoriés ci-dessous :</w:t>
      </w:r>
    </w:p>
    <w:p w14:paraId="63F1633A" w14:textId="77777777" w:rsidR="00FB2466" w:rsidRDefault="008C6644" w:rsidP="00FB2466">
      <w:pPr>
        <w:pStyle w:val="ListParagraph"/>
        <w:numPr>
          <w:ilvl w:val="0"/>
          <w:numId w:val="4"/>
        </w:numPr>
        <w:spacing w:after="0"/>
        <w:ind w:left="709"/>
        <w:rPr>
          <w:sz w:val="24"/>
          <w:szCs w:val="24"/>
          <w:lang w:val="fr-FR"/>
        </w:rPr>
      </w:pPr>
      <w:r w:rsidRPr="00FB2466">
        <w:rPr>
          <w:bCs/>
          <w:sz w:val="24"/>
          <w:szCs w:val="24"/>
          <w:lang w:val="fr-FR"/>
        </w:rPr>
        <w:t>Anomalie de la fonction hépatique ou insuffisance hépatique</w:t>
      </w:r>
      <w:r w:rsidRPr="00FB2466">
        <w:rPr>
          <w:sz w:val="24"/>
          <w:szCs w:val="24"/>
          <w:lang w:val="fr-FR"/>
        </w:rPr>
        <w:t>, y compris baisse des enzymes hépatiques, jaunissement de la peau ou du blanc des yeux, inflammation du foie et obstruction de l'écoulement de la bile. Les symptômes comprennent démangeaisons, nausées constantes, perte d'appétit, fatigue, vomissements, maux de ventre, urines foncées ou selles pâles.</w:t>
      </w:r>
    </w:p>
    <w:p w14:paraId="6120D8D4" w14:textId="77777777" w:rsidR="00FB2466" w:rsidRDefault="008C6644" w:rsidP="00FB2466">
      <w:pPr>
        <w:pStyle w:val="ListParagraph"/>
        <w:numPr>
          <w:ilvl w:val="0"/>
          <w:numId w:val="4"/>
        </w:numPr>
        <w:spacing w:after="0"/>
        <w:ind w:left="709"/>
        <w:rPr>
          <w:sz w:val="24"/>
          <w:szCs w:val="24"/>
          <w:lang w:val="fr-FR"/>
        </w:rPr>
      </w:pPr>
      <w:r w:rsidRPr="00FB2466">
        <w:rPr>
          <w:bCs/>
          <w:sz w:val="24"/>
          <w:szCs w:val="24"/>
          <w:lang w:val="fr-FR"/>
        </w:rPr>
        <w:t>Réaction allergique (hypersensibilité)</w:t>
      </w:r>
      <w:r w:rsidRPr="00FB2466">
        <w:rPr>
          <w:sz w:val="24"/>
          <w:szCs w:val="24"/>
          <w:lang w:val="fr-FR"/>
        </w:rPr>
        <w:t xml:space="preserve"> avec gonflement du visage, des lèvres, de la langue ou de la gorge, difficulté à respirer ou à avaler, ou réactions cutanées telles qu'une éruption ou des plaques en relief irrégulières pâles ou rouges accompagnées de fortes démangeaisons (urticaire). </w:t>
      </w:r>
    </w:p>
    <w:p w14:paraId="470F7F17" w14:textId="77777777" w:rsidR="00FB2466" w:rsidRDefault="008C6644" w:rsidP="00FB2466">
      <w:pPr>
        <w:pStyle w:val="ListParagraph"/>
        <w:numPr>
          <w:ilvl w:val="0"/>
          <w:numId w:val="4"/>
        </w:numPr>
        <w:spacing w:after="0"/>
        <w:ind w:left="709"/>
        <w:rPr>
          <w:sz w:val="24"/>
          <w:szCs w:val="24"/>
          <w:lang w:val="fr-FR"/>
        </w:rPr>
      </w:pPr>
      <w:r w:rsidRPr="00FB2466">
        <w:rPr>
          <w:bCs/>
          <w:sz w:val="24"/>
          <w:szCs w:val="24"/>
          <w:lang w:val="fr-FR"/>
        </w:rPr>
        <w:t>Réaction cutanée</w:t>
      </w:r>
      <w:r w:rsidRPr="00FB2466">
        <w:rPr>
          <w:sz w:val="24"/>
          <w:szCs w:val="24"/>
          <w:lang w:val="fr-FR"/>
        </w:rPr>
        <w:t>, telle qu'une forme sévère d'éruption accompagnée d'une rougeur de la face et du cou, de fièvre, d'ampoules ou d'ulcères, une éruption sévère causant un rougissement, une desquamation et un gonflement de la peau évoquant des brûlures graves, des plaques rouges circulaires aux bords irréguliers sur la peau des mains et des bras, une sensibilité à la lumière du soleil ou artificielle.</w:t>
      </w:r>
    </w:p>
    <w:p w14:paraId="4FA83325" w14:textId="56137B68" w:rsidR="008C6644" w:rsidRPr="00FB2466" w:rsidRDefault="008C6644" w:rsidP="00FB2466">
      <w:pPr>
        <w:pStyle w:val="ListParagraph"/>
        <w:numPr>
          <w:ilvl w:val="0"/>
          <w:numId w:val="4"/>
        </w:numPr>
        <w:spacing w:after="0"/>
        <w:ind w:left="709"/>
        <w:rPr>
          <w:sz w:val="24"/>
          <w:szCs w:val="24"/>
          <w:lang w:val="fr-FR"/>
        </w:rPr>
      </w:pPr>
      <w:r w:rsidRPr="00FB2466">
        <w:rPr>
          <w:bCs/>
          <w:sz w:val="24"/>
          <w:szCs w:val="24"/>
          <w:lang w:val="fr-FR"/>
        </w:rPr>
        <w:t>Fièvre ou maux de gorge.</w:t>
      </w:r>
    </w:p>
    <w:p w14:paraId="02BEE611" w14:textId="3E189157" w:rsidR="008C6644" w:rsidRDefault="00FB2466" w:rsidP="008C6644">
      <w:pPr>
        <w:spacing w:after="0"/>
        <w:ind w:left="360"/>
        <w:rPr>
          <w:sz w:val="24"/>
          <w:szCs w:val="24"/>
          <w:lang w:val="fr-FR"/>
        </w:rPr>
      </w:pPr>
      <w:r w:rsidRPr="00E909E1">
        <w:rPr>
          <w:b/>
          <w:bCs/>
          <w:sz w:val="24"/>
          <w:szCs w:val="24"/>
          <w:lang w:val="fr-FR"/>
        </w:rPr>
        <w:t>D’autres effets secondaires</w:t>
      </w:r>
      <w:r w:rsidRPr="00B541FA">
        <w:rPr>
          <w:bCs/>
          <w:sz w:val="24"/>
          <w:szCs w:val="24"/>
          <w:lang w:val="fr-FR"/>
        </w:rPr>
        <w:t xml:space="preserve"> qui se manifestent </w:t>
      </w:r>
      <w:r w:rsidR="00DB0BA7" w:rsidRPr="00B541FA">
        <w:rPr>
          <w:bCs/>
          <w:sz w:val="24"/>
          <w:szCs w:val="24"/>
          <w:lang w:val="fr-FR"/>
        </w:rPr>
        <w:t xml:space="preserve">assez </w:t>
      </w:r>
      <w:r w:rsidRPr="00B541FA">
        <w:rPr>
          <w:bCs/>
          <w:sz w:val="24"/>
          <w:szCs w:val="24"/>
          <w:lang w:val="fr-FR"/>
        </w:rPr>
        <w:t xml:space="preserve">fréquemment (plus qu’une personne sur 10 personnes traitées) sont de troubles d’intolérance gastro-intestinales comme </w:t>
      </w:r>
      <w:r w:rsidRPr="00B541FA">
        <w:rPr>
          <w:sz w:val="24"/>
          <w:szCs w:val="24"/>
          <w:lang w:val="fr-FR"/>
        </w:rPr>
        <w:t>perte d'appétit,</w:t>
      </w:r>
      <w:r w:rsidRPr="000B43C2">
        <w:rPr>
          <w:sz w:val="24"/>
          <w:szCs w:val="24"/>
          <w:lang w:val="fr-FR"/>
        </w:rPr>
        <w:t xml:space="preserve"> sensation de ballonnement, indigestion, nausées, maux de ventre légers, diarrhée,</w:t>
      </w:r>
      <w:r w:rsidRPr="00FB2466">
        <w:rPr>
          <w:sz w:val="24"/>
          <w:szCs w:val="24"/>
          <w:lang w:val="fr-FR"/>
        </w:rPr>
        <w:t xml:space="preserve"> </w:t>
      </w:r>
      <w:r w:rsidRPr="000B43C2">
        <w:rPr>
          <w:sz w:val="24"/>
          <w:szCs w:val="24"/>
          <w:lang w:val="fr-FR"/>
        </w:rPr>
        <w:t>altérations ou perte du sens du goût.</w:t>
      </w:r>
      <w:r w:rsidR="00DB0BA7">
        <w:rPr>
          <w:sz w:val="24"/>
          <w:szCs w:val="24"/>
          <w:lang w:val="fr-FR"/>
        </w:rPr>
        <w:t xml:space="preserve"> Aussi fréquent (de 1 à 10 personnes sur 100 traitées) sont des symptômes de malaise général comme </w:t>
      </w:r>
      <w:r w:rsidR="00DB0BA7" w:rsidRPr="000B43C2">
        <w:rPr>
          <w:sz w:val="24"/>
          <w:szCs w:val="24"/>
          <w:lang w:val="fr-FR"/>
        </w:rPr>
        <w:t>douleurs articulaires</w:t>
      </w:r>
      <w:r w:rsidR="00DB0BA7">
        <w:rPr>
          <w:sz w:val="24"/>
          <w:szCs w:val="24"/>
          <w:lang w:val="fr-FR"/>
        </w:rPr>
        <w:t xml:space="preserve"> et </w:t>
      </w:r>
      <w:r w:rsidR="00DB0BA7" w:rsidRPr="000B43C2">
        <w:rPr>
          <w:sz w:val="24"/>
          <w:szCs w:val="24"/>
          <w:lang w:val="fr-FR"/>
        </w:rPr>
        <w:t>musculaires</w:t>
      </w:r>
      <w:r w:rsidR="00DB0BA7">
        <w:rPr>
          <w:sz w:val="24"/>
          <w:szCs w:val="24"/>
          <w:lang w:val="fr-FR"/>
        </w:rPr>
        <w:t xml:space="preserve">, </w:t>
      </w:r>
      <w:r w:rsidR="00DB0BA7" w:rsidRPr="000B43C2">
        <w:rPr>
          <w:sz w:val="24"/>
          <w:szCs w:val="24"/>
          <w:lang w:val="fr-FR"/>
        </w:rPr>
        <w:t>sensation de maladie</w:t>
      </w:r>
      <w:r w:rsidR="00DB0BA7" w:rsidRPr="00DB0BA7">
        <w:rPr>
          <w:sz w:val="24"/>
          <w:szCs w:val="24"/>
          <w:lang w:val="fr-FR"/>
        </w:rPr>
        <w:t xml:space="preserve"> </w:t>
      </w:r>
      <w:r w:rsidR="00DB0BA7" w:rsidRPr="000B43C2">
        <w:rPr>
          <w:sz w:val="24"/>
          <w:szCs w:val="24"/>
          <w:lang w:val="fr-FR"/>
        </w:rPr>
        <w:t>maux de tête</w:t>
      </w:r>
      <w:r w:rsidR="00DB0BA7">
        <w:rPr>
          <w:sz w:val="24"/>
          <w:szCs w:val="24"/>
          <w:lang w:val="fr-FR"/>
        </w:rPr>
        <w:t>, fièvre, fatigue.</w:t>
      </w:r>
    </w:p>
    <w:p w14:paraId="708CC28F" w14:textId="70FA2CCA" w:rsidR="008C6644" w:rsidRDefault="00DB0BA7" w:rsidP="008C6644">
      <w:pPr>
        <w:spacing w:after="0"/>
        <w:ind w:left="360"/>
        <w:rPr>
          <w:b/>
          <w:noProof/>
          <w:sz w:val="24"/>
          <w:szCs w:val="24"/>
          <w:lang w:val="fr-FR"/>
        </w:rPr>
      </w:pPr>
      <w:r>
        <w:rPr>
          <w:b/>
          <w:noProof/>
          <w:sz w:val="24"/>
          <w:szCs w:val="24"/>
          <w:lang w:val="fr-FR"/>
        </w:rPr>
        <w:t>S</w:t>
      </w:r>
      <w:r w:rsidRPr="000B43C2">
        <w:rPr>
          <w:b/>
          <w:noProof/>
          <w:sz w:val="24"/>
          <w:szCs w:val="24"/>
          <w:lang w:val="fr-FR"/>
        </w:rPr>
        <w:t>i vous ressentez des effets secondaires qui ne sont pas repris dans cette notice, contactez votre médecin, votre pharmacien ou votre professionnel de santé</w:t>
      </w:r>
      <w:r>
        <w:rPr>
          <w:b/>
          <w:noProof/>
          <w:sz w:val="24"/>
          <w:szCs w:val="24"/>
          <w:lang w:val="fr-FR"/>
        </w:rPr>
        <w:t>.</w:t>
      </w:r>
    </w:p>
    <w:p w14:paraId="0F05EA4C" w14:textId="77777777" w:rsidR="00DB0BA7" w:rsidRPr="000B43C2" w:rsidRDefault="00DB0BA7" w:rsidP="008C6644">
      <w:pPr>
        <w:spacing w:after="0"/>
        <w:ind w:left="360"/>
        <w:rPr>
          <w:sz w:val="24"/>
          <w:szCs w:val="24"/>
          <w:lang w:val="fr-FR"/>
        </w:rPr>
      </w:pPr>
    </w:p>
    <w:p w14:paraId="6310E47B" w14:textId="77777777" w:rsidR="008C6644" w:rsidRPr="000B43C2" w:rsidRDefault="008C6644" w:rsidP="008C6644">
      <w:pPr>
        <w:pStyle w:val="Pa4"/>
        <w:numPr>
          <w:ilvl w:val="0"/>
          <w:numId w:val="2"/>
        </w:numPr>
        <w:tabs>
          <w:tab w:val="left" w:pos="284"/>
        </w:tabs>
        <w:spacing w:before="40"/>
        <w:jc w:val="both"/>
        <w:rPr>
          <w:rFonts w:ascii="Calibri" w:hAnsi="Calibri"/>
          <w:lang w:val="fr-FR"/>
        </w:rPr>
      </w:pPr>
      <w:r w:rsidRPr="000B43C2">
        <w:rPr>
          <w:lang w:val="fr-FR"/>
        </w:rPr>
        <w:tab/>
      </w:r>
      <w:r w:rsidRPr="000B43C2">
        <w:rPr>
          <w:rFonts w:ascii="Calibri" w:hAnsi="Calibri"/>
          <w:b/>
          <w:bCs/>
          <w:noProof/>
          <w:lang w:val="fr-FR"/>
        </w:rPr>
        <w:t xml:space="preserve">Comment conserver </w:t>
      </w:r>
      <w:r w:rsidRPr="000B43C2">
        <w:rPr>
          <w:rFonts w:ascii="Calibri" w:hAnsi="Calibri"/>
          <w:b/>
          <w:bCs/>
          <w:lang w:val="fr-FR"/>
        </w:rPr>
        <w:t>TERBINOL® Comprimés </w:t>
      </w:r>
      <w:r w:rsidRPr="000B43C2">
        <w:rPr>
          <w:rFonts w:ascii="Calibri" w:hAnsi="Calibri"/>
          <w:b/>
          <w:bCs/>
          <w:noProof/>
          <w:lang w:val="fr-FR"/>
        </w:rPr>
        <w:t>:</w:t>
      </w:r>
      <w:r w:rsidRPr="000B43C2">
        <w:rPr>
          <w:rStyle w:val="A0"/>
          <w:rFonts w:ascii="Calibri" w:hAnsi="Calibri"/>
          <w:color w:val="auto"/>
          <w:sz w:val="24"/>
          <w:szCs w:val="24"/>
          <w:lang w:val="fr-FR"/>
        </w:rPr>
        <w:t xml:space="preserve"> Conserver à une température inférieure à 30 °C dans l'emballage d'origine</w:t>
      </w:r>
      <w:r w:rsidRPr="000B43C2">
        <w:rPr>
          <w:rStyle w:val="CommentReference"/>
          <w:rFonts w:ascii="Calibri" w:hAnsi="Calibri" w:cs="Times New Roman"/>
          <w:sz w:val="24"/>
          <w:szCs w:val="24"/>
          <w:lang w:val="fr-FR"/>
        </w:rPr>
        <w:commentReference w:id="1"/>
      </w:r>
      <w:r w:rsidRPr="000B43C2">
        <w:rPr>
          <w:rStyle w:val="A0"/>
          <w:rFonts w:ascii="Calibri" w:hAnsi="Calibri"/>
          <w:color w:val="auto"/>
          <w:sz w:val="24"/>
          <w:szCs w:val="24"/>
          <w:lang w:val="fr-FR"/>
        </w:rPr>
        <w:t xml:space="preserve">. Tenir hors de la portée et de la vue des enfants. Ne pas utiliser après la date de péremption indiquée sur l'emballage (Exp.). La date de péremption fait référence au dernier jour de ce mois. </w:t>
      </w:r>
    </w:p>
    <w:p w14:paraId="1A1A2F42" w14:textId="77777777" w:rsidR="008C6644" w:rsidRPr="000B43C2" w:rsidRDefault="008C6644" w:rsidP="008C6644">
      <w:pPr>
        <w:pStyle w:val="ListParagraph"/>
        <w:numPr>
          <w:ilvl w:val="0"/>
          <w:numId w:val="1"/>
        </w:numPr>
        <w:spacing w:after="0" w:line="240" w:lineRule="auto"/>
        <w:ind w:right="-2"/>
        <w:rPr>
          <w:b/>
          <w:sz w:val="24"/>
          <w:szCs w:val="24"/>
          <w:lang w:val="fr-FR"/>
        </w:rPr>
      </w:pPr>
      <w:r w:rsidRPr="000B43C2">
        <w:rPr>
          <w:b/>
          <w:bCs/>
          <w:sz w:val="24"/>
          <w:szCs w:val="24"/>
          <w:lang w:val="fr-FR"/>
        </w:rPr>
        <w:t>Autres informations</w:t>
      </w:r>
    </w:p>
    <w:p w14:paraId="7993B204" w14:textId="77777777" w:rsidR="008C6644" w:rsidRPr="000B43C2" w:rsidRDefault="008C6644" w:rsidP="008C6644">
      <w:pPr>
        <w:pStyle w:val="Pa3"/>
        <w:ind w:left="360"/>
        <w:rPr>
          <w:rFonts w:ascii="Calibri" w:hAnsi="Calibri"/>
          <w:lang w:val="fr-FR"/>
        </w:rPr>
      </w:pPr>
      <w:r w:rsidRPr="000B43C2">
        <w:rPr>
          <w:rFonts w:ascii="Calibri" w:hAnsi="Calibri"/>
          <w:b/>
          <w:bCs/>
          <w:lang w:val="fr-FR"/>
        </w:rPr>
        <w:lastRenderedPageBreak/>
        <w:t>Que contient TERBINOL® Comprimés :</w:t>
      </w:r>
      <w:r w:rsidRPr="000B43C2">
        <w:rPr>
          <w:rFonts w:ascii="Calibri" w:hAnsi="Calibri"/>
          <w:lang w:val="fr-FR"/>
        </w:rPr>
        <w:t xml:space="preserve"> 250 mg de terbinafine (sous forme de 281,25 mg de chlorhydrate de terbinafine). Autres composants : Hypromellose, croscarmellose de sodium, cellulose microcristalline, silice colloïdale, stéarate de magnésium.</w:t>
      </w:r>
    </w:p>
    <w:p w14:paraId="322148C0" w14:textId="77777777" w:rsidR="008C6644" w:rsidRPr="000B43C2" w:rsidRDefault="008C6644" w:rsidP="008C6644">
      <w:pPr>
        <w:pStyle w:val="ListParagraph"/>
        <w:numPr>
          <w:ilvl w:val="12"/>
          <w:numId w:val="0"/>
        </w:numPr>
        <w:spacing w:after="0" w:line="240" w:lineRule="auto"/>
        <w:ind w:left="360" w:right="-2"/>
        <w:rPr>
          <w:rStyle w:val="A5"/>
          <w:color w:val="auto"/>
          <w:sz w:val="24"/>
          <w:szCs w:val="24"/>
          <w:lang w:val="fr-FR"/>
        </w:rPr>
      </w:pPr>
      <w:r w:rsidRPr="000B43C2">
        <w:rPr>
          <w:b/>
          <w:bCs/>
          <w:sz w:val="24"/>
          <w:szCs w:val="24"/>
          <w:lang w:val="fr-FR"/>
        </w:rPr>
        <w:t>TERBINOL®</w:t>
      </w:r>
      <w:r w:rsidRPr="000B43C2">
        <w:rPr>
          <w:sz w:val="24"/>
          <w:szCs w:val="24"/>
          <w:lang w:val="fr-FR"/>
        </w:rPr>
        <w:t xml:space="preserve"> </w:t>
      </w:r>
      <w:r w:rsidRPr="000B43C2">
        <w:rPr>
          <w:b/>
          <w:bCs/>
          <w:sz w:val="24"/>
          <w:szCs w:val="24"/>
          <w:lang w:val="fr-FR"/>
        </w:rPr>
        <w:t xml:space="preserve">Comprimés </w:t>
      </w:r>
      <w:r w:rsidRPr="000B43C2">
        <w:rPr>
          <w:rStyle w:val="A0"/>
          <w:color w:val="auto"/>
          <w:sz w:val="24"/>
          <w:szCs w:val="24"/>
          <w:lang w:val="fr-FR"/>
        </w:rPr>
        <w:t>contient 14 comprimés ronds de couleur blanche marqués sur une face dans une plaquette thermoformée.</w:t>
      </w:r>
    </w:p>
    <w:p w14:paraId="41F0CCFC" w14:textId="77777777" w:rsidR="008C6644" w:rsidRPr="000B43C2" w:rsidRDefault="008C6644" w:rsidP="008C6644">
      <w:pPr>
        <w:pStyle w:val="ListParagraph"/>
        <w:numPr>
          <w:ilvl w:val="12"/>
          <w:numId w:val="0"/>
        </w:numPr>
        <w:spacing w:after="0" w:line="240" w:lineRule="auto"/>
        <w:ind w:left="360" w:right="-2"/>
        <w:rPr>
          <w:rStyle w:val="A5"/>
          <w:color w:val="auto"/>
          <w:sz w:val="24"/>
          <w:szCs w:val="24"/>
          <w:u w:val="none"/>
          <w:lang w:val="fr-FR"/>
        </w:rPr>
      </w:pPr>
      <w:r w:rsidRPr="000B43C2">
        <w:rPr>
          <w:b/>
          <w:bCs/>
          <w:sz w:val="24"/>
          <w:szCs w:val="24"/>
          <w:lang w:val="fr-FR"/>
        </w:rPr>
        <w:t>TERBINOL®</w:t>
      </w:r>
      <w:r w:rsidRPr="000B43C2">
        <w:rPr>
          <w:sz w:val="24"/>
          <w:szCs w:val="24"/>
          <w:lang w:val="fr-FR"/>
        </w:rPr>
        <w:t xml:space="preserve"> </w:t>
      </w:r>
      <w:r w:rsidRPr="000B43C2">
        <w:rPr>
          <w:b/>
          <w:bCs/>
          <w:sz w:val="24"/>
          <w:szCs w:val="24"/>
          <w:lang w:val="fr-FR"/>
        </w:rPr>
        <w:t xml:space="preserve">Comprimés </w:t>
      </w:r>
      <w:r w:rsidRPr="000B43C2">
        <w:rPr>
          <w:rStyle w:val="A0"/>
          <w:color w:val="auto"/>
          <w:sz w:val="24"/>
          <w:szCs w:val="24"/>
          <w:lang w:val="fr-FR"/>
        </w:rPr>
        <w:t>est un médicament délivré uniquement sur ordonnance.</w:t>
      </w:r>
      <w:r w:rsidRPr="000B43C2">
        <w:rPr>
          <w:rStyle w:val="A5"/>
          <w:color w:val="auto"/>
          <w:sz w:val="24"/>
          <w:szCs w:val="24"/>
          <w:u w:val="none"/>
          <w:lang w:val="fr-FR"/>
        </w:rPr>
        <w:t xml:space="preserve"> </w:t>
      </w:r>
    </w:p>
    <w:p w14:paraId="4DF4B437" w14:textId="77777777" w:rsidR="008C6644" w:rsidRPr="000B43C2" w:rsidRDefault="008C6644" w:rsidP="008C6644">
      <w:pPr>
        <w:pStyle w:val="NormalWeb"/>
        <w:ind w:left="360"/>
        <w:rPr>
          <w:rFonts w:ascii="Calibri" w:hAnsi="Calibri"/>
          <w:lang w:val="fr-FR"/>
        </w:rPr>
      </w:pPr>
      <w:r w:rsidRPr="000B43C2">
        <w:rPr>
          <w:rStyle w:val="A5"/>
          <w:rFonts w:ascii="Calibri" w:hAnsi="Calibri"/>
          <w:color w:val="auto"/>
          <w:sz w:val="24"/>
          <w:szCs w:val="24"/>
          <w:u w:val="none"/>
          <w:lang w:val="fr-FR"/>
        </w:rPr>
        <w:t>Nom du fabricant :</w:t>
      </w:r>
      <w:r w:rsidRPr="000B43C2">
        <w:rPr>
          <w:rStyle w:val="A5"/>
          <w:rFonts w:ascii="Calibri" w:hAnsi="Calibri"/>
          <w:b w:val="0"/>
          <w:bCs w:val="0"/>
          <w:color w:val="auto"/>
          <w:sz w:val="24"/>
          <w:szCs w:val="24"/>
          <w:u w:val="none"/>
          <w:lang w:val="fr-FR"/>
        </w:rPr>
        <w:t xml:space="preserve"> </w:t>
      </w:r>
      <w:r w:rsidRPr="000B43C2">
        <w:rPr>
          <w:rStyle w:val="A0"/>
          <w:rFonts w:ascii="Calibri" w:hAnsi="Calibri"/>
          <w:color w:val="auto"/>
          <w:sz w:val="24"/>
          <w:szCs w:val="24"/>
          <w:lang w:val="fr-FR"/>
        </w:rPr>
        <w:t>Nobel İlaç Sanayii ve Ticaret A.Ş., Sancaklar 81100 Düzce, Turquie.</w:t>
      </w:r>
    </w:p>
    <w:p w14:paraId="3FB2858F" w14:textId="77777777" w:rsidR="008C6644" w:rsidRPr="000B43C2" w:rsidRDefault="008C6644" w:rsidP="008C6644">
      <w:pPr>
        <w:pStyle w:val="Pa4"/>
        <w:ind w:left="360"/>
        <w:jc w:val="both"/>
        <w:rPr>
          <w:rFonts w:ascii="Calibri" w:hAnsi="Calibri"/>
          <w:lang w:val="fr-FR"/>
        </w:rPr>
      </w:pPr>
      <w:r w:rsidRPr="000B43C2">
        <w:rPr>
          <w:rStyle w:val="A5"/>
          <w:rFonts w:ascii="Calibri" w:hAnsi="Calibri"/>
          <w:color w:val="auto"/>
          <w:sz w:val="24"/>
          <w:szCs w:val="24"/>
          <w:u w:val="none"/>
          <w:lang w:val="fr-FR"/>
        </w:rPr>
        <w:t>Titulaire de l'enregistrement/la licence :</w:t>
      </w:r>
      <w:r w:rsidRPr="000B43C2">
        <w:rPr>
          <w:rStyle w:val="A5"/>
          <w:rFonts w:ascii="Calibri" w:hAnsi="Calibri"/>
          <w:b w:val="0"/>
          <w:bCs w:val="0"/>
          <w:color w:val="auto"/>
          <w:sz w:val="24"/>
          <w:szCs w:val="24"/>
          <w:u w:val="none"/>
          <w:lang w:val="fr-FR"/>
        </w:rPr>
        <w:t xml:space="preserve"> </w:t>
      </w:r>
      <w:r w:rsidRPr="000B43C2">
        <w:rPr>
          <w:rStyle w:val="A0"/>
          <w:rFonts w:ascii="Calibri" w:hAnsi="Calibri"/>
          <w:b/>
          <w:bCs/>
          <w:color w:val="auto"/>
          <w:sz w:val="24"/>
          <w:szCs w:val="24"/>
          <w:lang w:val="fr-FR"/>
        </w:rPr>
        <w:t>Dafra Pharma GmbH</w:t>
      </w:r>
      <w:r w:rsidRPr="000B43C2">
        <w:rPr>
          <w:rStyle w:val="A0"/>
          <w:rFonts w:ascii="Calibri" w:hAnsi="Calibri"/>
          <w:color w:val="auto"/>
          <w:sz w:val="24"/>
          <w:szCs w:val="24"/>
          <w:lang w:val="fr-FR"/>
        </w:rPr>
        <w:t xml:space="preserve">, </w:t>
      </w:r>
      <w:r w:rsidRPr="000B43C2">
        <w:rPr>
          <w:rFonts w:ascii="Calibri" w:hAnsi="Calibri"/>
          <w:lang w:val="fr-FR"/>
        </w:rPr>
        <w:t>Mühlenberg 7, 4052 Basel,</w:t>
      </w:r>
      <w:r w:rsidRPr="000B43C2">
        <w:rPr>
          <w:rStyle w:val="A0"/>
          <w:rFonts w:ascii="Calibri" w:hAnsi="Calibri"/>
          <w:color w:val="auto"/>
          <w:sz w:val="24"/>
          <w:szCs w:val="24"/>
          <w:lang w:val="fr-FR"/>
        </w:rPr>
        <w:t xml:space="preserve"> Suisse.</w:t>
      </w:r>
    </w:p>
    <w:p w14:paraId="3EBAA826" w14:textId="4E92207C" w:rsidR="009C090C" w:rsidRPr="000B43C2" w:rsidRDefault="008C6644" w:rsidP="008C6644">
      <w:pPr>
        <w:ind w:left="360"/>
        <w:rPr>
          <w:sz w:val="24"/>
          <w:szCs w:val="24"/>
          <w:lang w:val="fr-FR"/>
        </w:rPr>
      </w:pPr>
      <w:r w:rsidRPr="000B43C2">
        <w:rPr>
          <w:rFonts w:cs="Arial"/>
          <w:b/>
          <w:bCs/>
          <w:sz w:val="24"/>
          <w:szCs w:val="24"/>
          <w:lang w:val="fr-FR"/>
        </w:rPr>
        <w:t>Dernière révision de la présente notice :</w:t>
      </w:r>
      <w:r w:rsidRPr="000B43C2">
        <w:rPr>
          <w:rFonts w:cs="Arial"/>
          <w:sz w:val="24"/>
          <w:szCs w:val="24"/>
          <w:lang w:val="fr-FR"/>
        </w:rPr>
        <w:t xml:space="preserve"> </w:t>
      </w:r>
      <w:r w:rsidR="000B43C2">
        <w:rPr>
          <w:rFonts w:cs="Arial"/>
          <w:sz w:val="24"/>
          <w:szCs w:val="24"/>
          <w:lang w:val="fr-FR"/>
        </w:rPr>
        <w:t>Juillet 2019</w:t>
      </w:r>
    </w:p>
    <w:sectPr w:rsidR="009C090C" w:rsidRPr="000B43C2" w:rsidSect="008C6644">
      <w:headerReference w:type="default" r:id="rId9"/>
      <w:footerReference w:type="default" r:id="rId10"/>
      <w:pgSz w:w="11906" w:h="16838"/>
      <w:pgMar w:top="851" w:right="851" w:bottom="851" w:left="85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arinkgh" w:date="2016-05-02T12:48:00Z" w:initials="k">
    <w:p w14:paraId="6EF28536" w14:textId="77777777" w:rsidR="008C6644" w:rsidRPr="00977BF3" w:rsidRDefault="008C6644" w:rsidP="008C6644">
      <w:pPr>
        <w:pStyle w:val="CommentText"/>
        <w:rPr>
          <w:lang w:val="nl-BE"/>
        </w:rPr>
      </w:pPr>
      <w:r w:rsidRPr="00977BF3">
        <w:rPr>
          <w:lang w:val="nl-BE"/>
        </w:rPr>
        <w:t>Staat niet op verpakking of in dossier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F285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B44AE" w14:textId="77777777" w:rsidR="000B43C2" w:rsidRDefault="000B43C2" w:rsidP="000B43C2">
      <w:pPr>
        <w:spacing w:after="0" w:line="240" w:lineRule="auto"/>
      </w:pPr>
      <w:r>
        <w:separator/>
      </w:r>
    </w:p>
  </w:endnote>
  <w:endnote w:type="continuationSeparator" w:id="0">
    <w:p w14:paraId="3A5441BD" w14:textId="77777777" w:rsidR="000B43C2" w:rsidRDefault="000B43C2" w:rsidP="000B4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ansSerifBold">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05EAE" w14:textId="77777777" w:rsidR="00DB0BA7" w:rsidRDefault="00DB0BA7" w:rsidP="00DB0BA7">
    <w:pPr>
      <w:pStyle w:val="Footer"/>
      <w:pBdr>
        <w:top w:val="single" w:sz="4" w:space="1" w:color="auto"/>
      </w:pBdr>
      <w:tabs>
        <w:tab w:val="clear" w:pos="9026"/>
      </w:tabs>
      <w:rPr>
        <w:lang w:val="nl-NL"/>
      </w:rPr>
    </w:pPr>
  </w:p>
  <w:p w14:paraId="4A5D2CC0" w14:textId="77777777" w:rsidR="00DB0BA7" w:rsidRPr="00524756" w:rsidRDefault="00DB0BA7" w:rsidP="00DB0BA7">
    <w:pPr>
      <w:pStyle w:val="Footer"/>
      <w:pBdr>
        <w:top w:val="single" w:sz="4" w:space="1" w:color="auto"/>
      </w:pBdr>
      <w:tabs>
        <w:tab w:val="clear" w:pos="4513"/>
        <w:tab w:val="clear" w:pos="9026"/>
        <w:tab w:val="right" w:pos="10490"/>
      </w:tabs>
      <w:rPr>
        <w:rFonts w:cs="Calibri"/>
        <w:lang w:val="nl-NL"/>
      </w:rPr>
    </w:pPr>
    <w:r>
      <w:rPr>
        <w:lang w:val="nl-NL"/>
      </w:rPr>
      <w:t>July 2019 EP</w:t>
    </w:r>
    <w:r>
      <w:rPr>
        <w:lang w:val="nl-NL"/>
      </w:rPr>
      <w:tab/>
    </w:r>
    <w:r w:rsidRPr="00524756">
      <w:rPr>
        <w:rFonts w:cs="Calibri"/>
        <w:b/>
        <w:lang w:val="nl-NL"/>
      </w:rPr>
      <w:fldChar w:fldCharType="begin"/>
    </w:r>
    <w:r w:rsidRPr="00524756">
      <w:rPr>
        <w:rFonts w:cs="Calibri"/>
        <w:b/>
        <w:lang w:val="nl-NL"/>
      </w:rPr>
      <w:instrText>PAGE  \* Arabic  \* MERGEFORMAT</w:instrText>
    </w:r>
    <w:r w:rsidRPr="00524756">
      <w:rPr>
        <w:rFonts w:cs="Calibri"/>
        <w:b/>
        <w:lang w:val="nl-NL"/>
      </w:rPr>
      <w:fldChar w:fldCharType="separate"/>
    </w:r>
    <w:r w:rsidR="00E909E1">
      <w:rPr>
        <w:rFonts w:cs="Calibri"/>
        <w:b/>
        <w:noProof/>
        <w:lang w:val="nl-NL"/>
      </w:rPr>
      <w:t>1</w:t>
    </w:r>
    <w:r w:rsidRPr="00524756">
      <w:rPr>
        <w:rFonts w:cs="Calibri"/>
        <w:b/>
        <w:lang w:val="nl-NL"/>
      </w:rPr>
      <w:fldChar w:fldCharType="end"/>
    </w:r>
    <w:r w:rsidRPr="00524756">
      <w:rPr>
        <w:rFonts w:cs="Calibri"/>
        <w:lang w:val="nl-NL"/>
      </w:rPr>
      <w:t xml:space="preserve"> of </w:t>
    </w:r>
    <w:r w:rsidRPr="00524756">
      <w:rPr>
        <w:rFonts w:cs="Calibri"/>
        <w:b/>
        <w:lang w:val="nl-NL"/>
      </w:rPr>
      <w:fldChar w:fldCharType="begin"/>
    </w:r>
    <w:r w:rsidRPr="00524756">
      <w:rPr>
        <w:rFonts w:cs="Calibri"/>
        <w:b/>
        <w:lang w:val="nl-NL"/>
      </w:rPr>
      <w:instrText>NUMPAGES  \* Arabic  \* MERGEFORMAT</w:instrText>
    </w:r>
    <w:r w:rsidRPr="00524756">
      <w:rPr>
        <w:rFonts w:cs="Calibri"/>
        <w:b/>
        <w:lang w:val="nl-NL"/>
      </w:rPr>
      <w:fldChar w:fldCharType="separate"/>
    </w:r>
    <w:r w:rsidR="00E909E1">
      <w:rPr>
        <w:rFonts w:cs="Calibri"/>
        <w:b/>
        <w:noProof/>
        <w:lang w:val="nl-NL"/>
      </w:rPr>
      <w:t>3</w:t>
    </w:r>
    <w:r w:rsidRPr="00524756">
      <w:rPr>
        <w:rFonts w:cs="Calibri"/>
        <w:b/>
        <w:lang w:val="nl-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F738C" w14:textId="77777777" w:rsidR="000B43C2" w:rsidRDefault="000B43C2" w:rsidP="000B43C2">
      <w:pPr>
        <w:spacing w:after="0" w:line="240" w:lineRule="auto"/>
      </w:pPr>
      <w:r>
        <w:separator/>
      </w:r>
    </w:p>
  </w:footnote>
  <w:footnote w:type="continuationSeparator" w:id="0">
    <w:p w14:paraId="1709A059" w14:textId="77777777" w:rsidR="000B43C2" w:rsidRDefault="000B43C2" w:rsidP="000B43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C52B3" w14:textId="521FBB9F" w:rsidR="000B43C2" w:rsidRPr="00524756" w:rsidRDefault="000B43C2" w:rsidP="000B43C2">
    <w:pPr>
      <w:pStyle w:val="Header"/>
      <w:tabs>
        <w:tab w:val="clear" w:pos="4513"/>
        <w:tab w:val="clear" w:pos="9026"/>
        <w:tab w:val="center" w:pos="5386"/>
        <w:tab w:val="right" w:pos="10772"/>
      </w:tabs>
      <w:rPr>
        <w:rFonts w:cs="Calibri"/>
      </w:rPr>
    </w:pPr>
    <w:r w:rsidRPr="00524756">
      <w:rPr>
        <w:rFonts w:cs="Calibri"/>
      </w:rPr>
      <w:t>Dafra Pharma</w:t>
    </w:r>
    <w:r w:rsidRPr="00F13884">
      <w:rPr>
        <w:rFonts w:asciiTheme="minorHAnsi" w:hAnsiTheme="minorHAnsi" w:cstheme="minorHAnsi"/>
      </w:rPr>
      <w:tab/>
    </w:r>
    <w:r w:rsidRPr="000B43C2">
      <w:rPr>
        <w:b/>
        <w:bCs/>
        <w:noProof/>
        <w:sz w:val="24"/>
        <w:szCs w:val="24"/>
        <w:lang w:val="fr-FR"/>
      </w:rPr>
      <w:t>Notice d'information du patient</w:t>
    </w:r>
    <w:r>
      <w:rPr>
        <w:rFonts w:asciiTheme="minorHAnsi" w:hAnsiTheme="minorHAnsi" w:cstheme="minorHAnsi"/>
      </w:rPr>
      <w:tab/>
    </w:r>
    <w:r w:rsidRPr="00524756">
      <w:rPr>
        <w:rFonts w:cs="Calibri"/>
      </w:rPr>
      <w:t xml:space="preserve">Terbinol </w:t>
    </w:r>
    <w:r>
      <w:rPr>
        <w:rFonts w:cs="Calibri"/>
      </w:rPr>
      <w:t>Comprimés</w:t>
    </w:r>
  </w:p>
  <w:p w14:paraId="6DAD433D" w14:textId="77777777" w:rsidR="000B43C2" w:rsidRPr="00524756" w:rsidRDefault="000B43C2" w:rsidP="000B43C2">
    <w:pPr>
      <w:pStyle w:val="Header"/>
      <w:pBdr>
        <w:bottom w:val="single" w:sz="4" w:space="1" w:color="auto"/>
      </w:pBdr>
      <w:rPr>
        <w:rFonts w:cs="Calibri"/>
      </w:rPr>
    </w:pPr>
  </w:p>
  <w:p w14:paraId="0F53F671" w14:textId="77777777" w:rsidR="000B43C2" w:rsidRPr="000B43C2" w:rsidRDefault="000B43C2" w:rsidP="000B43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C431E"/>
    <w:multiLevelType w:val="hybridMultilevel"/>
    <w:tmpl w:val="0C6874CC"/>
    <w:lvl w:ilvl="0" w:tplc="12A24FCC">
      <w:start w:val="1"/>
      <w:numFmt w:val="decimal"/>
      <w:lvlText w:val="%1."/>
      <w:lvlJc w:val="left"/>
      <w:pPr>
        <w:ind w:left="360" w:hanging="360"/>
      </w:pPr>
      <w:rPr>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42016FB8"/>
    <w:multiLevelType w:val="hybridMultilevel"/>
    <w:tmpl w:val="55FAB5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2B23F0D"/>
    <w:multiLevelType w:val="hybridMultilevel"/>
    <w:tmpl w:val="2340C6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9DE4166"/>
    <w:multiLevelType w:val="hybridMultilevel"/>
    <w:tmpl w:val="33ACDA92"/>
    <w:lvl w:ilvl="0" w:tplc="11EA89AA">
      <w:start w:val="6"/>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44"/>
    <w:rsid w:val="0009299E"/>
    <w:rsid w:val="000B43C2"/>
    <w:rsid w:val="00285766"/>
    <w:rsid w:val="002D1AA4"/>
    <w:rsid w:val="00662F30"/>
    <w:rsid w:val="0073153A"/>
    <w:rsid w:val="0083600C"/>
    <w:rsid w:val="00875CC1"/>
    <w:rsid w:val="008C6644"/>
    <w:rsid w:val="00977BF3"/>
    <w:rsid w:val="009C090C"/>
    <w:rsid w:val="00A145C4"/>
    <w:rsid w:val="00B541FA"/>
    <w:rsid w:val="00D616EE"/>
    <w:rsid w:val="00DB0BA7"/>
    <w:rsid w:val="00E81D2B"/>
    <w:rsid w:val="00E909E1"/>
    <w:rsid w:val="00FA4397"/>
    <w:rsid w:val="00FB2466"/>
    <w:rsid w:val="00FD32A0"/>
  </w:rsids>
  <m:mathPr>
    <m:mathFont m:val="Cambria Math"/>
    <m:brkBin m:val="before"/>
    <m:brkBinSub m:val="--"/>
    <m:smallFrac m:val="0"/>
    <m:dispDef/>
    <m:lMargin m:val="0"/>
    <m:rMargin m:val="0"/>
    <m:defJc m:val="centerGroup"/>
    <m:wrapIndent m:val="1440"/>
    <m:intLim m:val="subSup"/>
    <m:naryLim m:val="undOvr"/>
  </m:mathPr>
  <w:themeFontLang w:val="nl-B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F9F3"/>
  <w15:docId w15:val="{7932674F-FBC6-432F-B2FA-103D801B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64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A2"/>
    <w:uiPriority w:val="99"/>
    <w:rsid w:val="008C6644"/>
    <w:rPr>
      <w:b/>
      <w:bCs/>
      <w:color w:val="000000"/>
      <w:sz w:val="17"/>
      <w:szCs w:val="17"/>
    </w:rPr>
  </w:style>
  <w:style w:type="character" w:customStyle="1" w:styleId="A3">
    <w:name w:val="A3"/>
    <w:uiPriority w:val="99"/>
    <w:rsid w:val="008C6644"/>
    <w:rPr>
      <w:color w:val="000000"/>
      <w:sz w:val="14"/>
      <w:szCs w:val="14"/>
    </w:rPr>
  </w:style>
  <w:style w:type="paragraph" w:customStyle="1" w:styleId="Pa1">
    <w:name w:val="Pa1"/>
    <w:basedOn w:val="Normal"/>
    <w:next w:val="Normal"/>
    <w:uiPriority w:val="99"/>
    <w:rsid w:val="008C6644"/>
    <w:pPr>
      <w:autoSpaceDE w:val="0"/>
      <w:autoSpaceDN w:val="0"/>
      <w:adjustRightInd w:val="0"/>
      <w:spacing w:after="0" w:line="241" w:lineRule="atLeast"/>
    </w:pPr>
    <w:rPr>
      <w:rFonts w:ascii="Arial" w:hAnsi="Arial" w:cs="Arial"/>
      <w:sz w:val="24"/>
      <w:szCs w:val="24"/>
    </w:rPr>
  </w:style>
  <w:style w:type="paragraph" w:styleId="NormalWeb">
    <w:name w:val="Normal (Web)"/>
    <w:basedOn w:val="Normal"/>
    <w:uiPriority w:val="99"/>
    <w:unhideWhenUsed/>
    <w:rsid w:val="008C6644"/>
    <w:pPr>
      <w:spacing w:after="0" w:line="240" w:lineRule="auto"/>
    </w:pPr>
    <w:rPr>
      <w:rFonts w:ascii="Times New Roman" w:eastAsia="Times New Roman" w:hAnsi="Times New Roman"/>
      <w:sz w:val="24"/>
      <w:szCs w:val="24"/>
      <w:lang w:eastAsia="nl-BE"/>
    </w:rPr>
  </w:style>
  <w:style w:type="character" w:styleId="CommentReference">
    <w:name w:val="annotation reference"/>
    <w:uiPriority w:val="99"/>
    <w:semiHidden/>
    <w:unhideWhenUsed/>
    <w:rsid w:val="008C6644"/>
    <w:rPr>
      <w:sz w:val="16"/>
      <w:szCs w:val="16"/>
    </w:rPr>
  </w:style>
  <w:style w:type="paragraph" w:styleId="CommentText">
    <w:name w:val="annotation text"/>
    <w:basedOn w:val="Normal"/>
    <w:link w:val="CommentTextChar"/>
    <w:uiPriority w:val="99"/>
    <w:semiHidden/>
    <w:unhideWhenUsed/>
    <w:rsid w:val="008C6644"/>
    <w:pPr>
      <w:widowControl w:val="0"/>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8C6644"/>
    <w:rPr>
      <w:rFonts w:ascii="Calibri" w:eastAsia="Calibri" w:hAnsi="Calibri" w:cs="Times New Roman"/>
      <w:sz w:val="20"/>
      <w:szCs w:val="20"/>
      <w:lang w:val="en-US"/>
    </w:rPr>
  </w:style>
  <w:style w:type="paragraph" w:styleId="ListParagraph">
    <w:name w:val="List Paragraph"/>
    <w:basedOn w:val="Normal"/>
    <w:uiPriority w:val="34"/>
    <w:qFormat/>
    <w:rsid w:val="008C6644"/>
    <w:pPr>
      <w:ind w:left="720"/>
      <w:contextualSpacing/>
    </w:pPr>
  </w:style>
  <w:style w:type="character" w:customStyle="1" w:styleId="A4">
    <w:name w:val="A4"/>
    <w:uiPriority w:val="99"/>
    <w:rsid w:val="008C6644"/>
    <w:rPr>
      <w:i/>
      <w:iCs/>
      <w:color w:val="221E1F"/>
      <w:sz w:val="16"/>
      <w:szCs w:val="16"/>
    </w:rPr>
  </w:style>
  <w:style w:type="character" w:customStyle="1" w:styleId="A0">
    <w:name w:val="A0"/>
    <w:uiPriority w:val="99"/>
    <w:rsid w:val="008C6644"/>
    <w:rPr>
      <w:color w:val="221E1F"/>
      <w:sz w:val="14"/>
      <w:szCs w:val="14"/>
    </w:rPr>
  </w:style>
  <w:style w:type="paragraph" w:customStyle="1" w:styleId="Pa3">
    <w:name w:val="Pa3"/>
    <w:basedOn w:val="Normal"/>
    <w:next w:val="Normal"/>
    <w:uiPriority w:val="99"/>
    <w:rsid w:val="008C6644"/>
    <w:pPr>
      <w:autoSpaceDE w:val="0"/>
      <w:autoSpaceDN w:val="0"/>
      <w:adjustRightInd w:val="0"/>
      <w:spacing w:after="0" w:line="201" w:lineRule="atLeast"/>
    </w:pPr>
    <w:rPr>
      <w:rFonts w:ascii="Arial" w:hAnsi="Arial" w:cs="Arial"/>
      <w:sz w:val="24"/>
      <w:szCs w:val="24"/>
      <w:lang w:val="en-GB"/>
    </w:rPr>
  </w:style>
  <w:style w:type="character" w:customStyle="1" w:styleId="A5">
    <w:name w:val="A5"/>
    <w:uiPriority w:val="99"/>
    <w:rsid w:val="008C6644"/>
    <w:rPr>
      <w:b/>
      <w:bCs/>
      <w:color w:val="221E1F"/>
      <w:sz w:val="14"/>
      <w:szCs w:val="14"/>
      <w:u w:val="single"/>
    </w:rPr>
  </w:style>
  <w:style w:type="paragraph" w:customStyle="1" w:styleId="Pa4">
    <w:name w:val="Pa4"/>
    <w:basedOn w:val="Normal"/>
    <w:next w:val="Normal"/>
    <w:uiPriority w:val="99"/>
    <w:rsid w:val="008C6644"/>
    <w:pPr>
      <w:autoSpaceDE w:val="0"/>
      <w:autoSpaceDN w:val="0"/>
      <w:adjustRightInd w:val="0"/>
      <w:spacing w:after="0" w:line="201" w:lineRule="atLeast"/>
    </w:pPr>
    <w:rPr>
      <w:rFonts w:ascii="Arial" w:hAnsi="Arial" w:cs="Arial"/>
      <w:sz w:val="24"/>
      <w:szCs w:val="24"/>
      <w:lang w:val="en-GB"/>
    </w:rPr>
  </w:style>
  <w:style w:type="paragraph" w:styleId="BalloonText">
    <w:name w:val="Balloon Text"/>
    <w:basedOn w:val="Normal"/>
    <w:link w:val="BalloonTextChar"/>
    <w:uiPriority w:val="99"/>
    <w:semiHidden/>
    <w:unhideWhenUsed/>
    <w:rsid w:val="008C66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644"/>
    <w:rPr>
      <w:rFonts w:ascii="Segoe UI" w:eastAsia="Calibri" w:hAnsi="Segoe UI" w:cs="Segoe UI"/>
      <w:sz w:val="18"/>
      <w:szCs w:val="18"/>
    </w:rPr>
  </w:style>
  <w:style w:type="paragraph" w:styleId="Header">
    <w:name w:val="header"/>
    <w:basedOn w:val="Normal"/>
    <w:link w:val="HeaderChar"/>
    <w:unhideWhenUsed/>
    <w:rsid w:val="000B43C2"/>
    <w:pPr>
      <w:tabs>
        <w:tab w:val="center" w:pos="4513"/>
        <w:tab w:val="right" w:pos="9026"/>
      </w:tabs>
      <w:spacing w:after="0" w:line="240" w:lineRule="auto"/>
    </w:pPr>
  </w:style>
  <w:style w:type="character" w:customStyle="1" w:styleId="HeaderChar">
    <w:name w:val="Header Char"/>
    <w:basedOn w:val="DefaultParagraphFont"/>
    <w:link w:val="Header"/>
    <w:rsid w:val="000B43C2"/>
    <w:rPr>
      <w:rFonts w:ascii="Calibri" w:eastAsia="Calibri" w:hAnsi="Calibri" w:cs="Times New Roman"/>
    </w:rPr>
  </w:style>
  <w:style w:type="paragraph" w:styleId="Footer">
    <w:name w:val="footer"/>
    <w:basedOn w:val="Normal"/>
    <w:link w:val="FooterChar"/>
    <w:uiPriority w:val="99"/>
    <w:unhideWhenUsed/>
    <w:rsid w:val="000B4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3C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1067</Words>
  <Characters>6087</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Natens</dc:creator>
  <cp:keywords/>
  <dc:description/>
  <cp:lastModifiedBy>Etienne Pellegrims</cp:lastModifiedBy>
  <cp:revision>5</cp:revision>
  <dcterms:created xsi:type="dcterms:W3CDTF">2019-07-02T13:49:00Z</dcterms:created>
  <dcterms:modified xsi:type="dcterms:W3CDTF">2019-07-02T14:58:00Z</dcterms:modified>
</cp:coreProperties>
</file>