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25AD3" w14:textId="77777777" w:rsidR="0077736D" w:rsidRPr="0077736D" w:rsidRDefault="0077736D" w:rsidP="0077736D">
      <w:pPr>
        <w:autoSpaceDE w:val="0"/>
        <w:autoSpaceDN w:val="0"/>
        <w:adjustRightInd w:val="0"/>
        <w:spacing w:after="0" w:line="240" w:lineRule="auto"/>
        <w:rPr>
          <w:rFonts w:ascii="Arial" w:hAnsi="Arial" w:cs="Arial"/>
          <w:color w:val="000000"/>
          <w:sz w:val="20"/>
          <w:szCs w:val="20"/>
          <w:lang w:val="nl-BE"/>
        </w:rPr>
      </w:pPr>
    </w:p>
    <w:p w14:paraId="136322A0" w14:textId="77777777" w:rsidR="0077736D" w:rsidRPr="0077736D" w:rsidRDefault="0077736D" w:rsidP="0077736D">
      <w:pPr>
        <w:autoSpaceDE w:val="0"/>
        <w:autoSpaceDN w:val="0"/>
        <w:adjustRightInd w:val="0"/>
        <w:spacing w:after="0" w:line="240" w:lineRule="auto"/>
        <w:rPr>
          <w:rFonts w:ascii="Arial" w:hAnsi="Arial" w:cs="Arial"/>
          <w:sz w:val="20"/>
          <w:szCs w:val="20"/>
          <w:lang w:val="nl-BE"/>
        </w:rPr>
      </w:pPr>
    </w:p>
    <w:p w14:paraId="5D342306" w14:textId="77777777" w:rsidR="0077736D" w:rsidRPr="0077736D" w:rsidRDefault="0077736D" w:rsidP="0077736D">
      <w:pPr>
        <w:autoSpaceDE w:val="0"/>
        <w:autoSpaceDN w:val="0"/>
        <w:adjustRightInd w:val="0"/>
        <w:spacing w:after="0" w:line="241" w:lineRule="atLeast"/>
        <w:jc w:val="center"/>
        <w:rPr>
          <w:rFonts w:ascii="Arial" w:hAnsi="Arial" w:cs="Arial"/>
          <w:sz w:val="20"/>
          <w:szCs w:val="20"/>
          <w:lang w:val="fr-BE"/>
        </w:rPr>
      </w:pPr>
      <w:r w:rsidRPr="0077736D">
        <w:rPr>
          <w:rFonts w:ascii="Arial" w:hAnsi="Arial" w:cs="Arial"/>
          <w:sz w:val="20"/>
          <w:szCs w:val="20"/>
          <w:lang w:val="fr-BE"/>
        </w:rPr>
        <w:t xml:space="preserve"> NOTICE </w:t>
      </w:r>
    </w:p>
    <w:p w14:paraId="34308149" w14:textId="77777777" w:rsidR="0077736D" w:rsidRPr="0077736D" w:rsidRDefault="0077736D" w:rsidP="0077736D">
      <w:pPr>
        <w:autoSpaceDE w:val="0"/>
        <w:autoSpaceDN w:val="0"/>
        <w:adjustRightInd w:val="0"/>
        <w:spacing w:before="100" w:after="100" w:line="181" w:lineRule="atLeast"/>
        <w:jc w:val="center"/>
        <w:rPr>
          <w:rFonts w:ascii="Arial" w:hAnsi="Arial" w:cs="Arial"/>
          <w:sz w:val="20"/>
          <w:szCs w:val="20"/>
          <w:lang w:val="fr-BE"/>
        </w:rPr>
      </w:pPr>
      <w:r w:rsidRPr="0077736D">
        <w:rPr>
          <w:rFonts w:ascii="Arial" w:hAnsi="Arial" w:cs="Arial"/>
          <w:b/>
          <w:bCs/>
          <w:sz w:val="20"/>
          <w:szCs w:val="20"/>
          <w:lang w:val="fr-BE"/>
        </w:rPr>
        <w:t xml:space="preserve">CO-ARINATE® Enfant / Junior </w:t>
      </w:r>
    </w:p>
    <w:p w14:paraId="43DC9AC5" w14:textId="77777777" w:rsidR="0077736D" w:rsidRPr="0077736D" w:rsidRDefault="0077736D" w:rsidP="0077736D">
      <w:pPr>
        <w:autoSpaceDE w:val="0"/>
        <w:autoSpaceDN w:val="0"/>
        <w:adjustRightInd w:val="0"/>
        <w:spacing w:after="0" w:line="241" w:lineRule="atLeast"/>
        <w:jc w:val="center"/>
        <w:rPr>
          <w:rFonts w:ascii="Arial" w:hAnsi="Arial" w:cs="Arial"/>
          <w:sz w:val="20"/>
          <w:szCs w:val="20"/>
          <w:lang w:val="fr-BE"/>
        </w:rPr>
      </w:pPr>
      <w:r w:rsidRPr="0077736D">
        <w:rPr>
          <w:rFonts w:ascii="Arial" w:hAnsi="Arial" w:cs="Arial"/>
          <w:b/>
          <w:bCs/>
          <w:sz w:val="20"/>
          <w:szCs w:val="20"/>
          <w:lang w:val="fr-BE"/>
        </w:rPr>
        <w:t>Artésunate-</w:t>
      </w:r>
      <w:proofErr w:type="spellStart"/>
      <w:r w:rsidRPr="0077736D">
        <w:rPr>
          <w:rFonts w:ascii="Arial" w:hAnsi="Arial" w:cs="Arial"/>
          <w:b/>
          <w:bCs/>
          <w:sz w:val="20"/>
          <w:szCs w:val="20"/>
          <w:lang w:val="fr-BE"/>
        </w:rPr>
        <w:t>Sulfaméthoxypyrazine</w:t>
      </w:r>
      <w:proofErr w:type="spellEnd"/>
      <w:r w:rsidRPr="0077736D">
        <w:rPr>
          <w:rFonts w:ascii="Arial" w:hAnsi="Arial" w:cs="Arial"/>
          <w:b/>
          <w:bCs/>
          <w:sz w:val="20"/>
          <w:szCs w:val="20"/>
          <w:lang w:val="fr-BE"/>
        </w:rPr>
        <w:t xml:space="preserve">- Pyriméthamine </w:t>
      </w:r>
    </w:p>
    <w:p w14:paraId="012A5BD3" w14:textId="77777777" w:rsidR="0077736D" w:rsidRPr="0077736D" w:rsidRDefault="0077736D" w:rsidP="00C732FF">
      <w:pPr>
        <w:autoSpaceDE w:val="0"/>
        <w:autoSpaceDN w:val="0"/>
        <w:adjustRightInd w:val="0"/>
        <w:spacing w:before="40" w:after="0" w:line="161" w:lineRule="atLeast"/>
        <w:ind w:left="220" w:hanging="220"/>
        <w:rPr>
          <w:rFonts w:ascii="Arial" w:hAnsi="Arial" w:cs="Arial"/>
          <w:sz w:val="20"/>
          <w:szCs w:val="20"/>
          <w:lang w:val="fr-BE"/>
        </w:rPr>
      </w:pPr>
      <w:r w:rsidRPr="0077736D">
        <w:rPr>
          <w:rFonts w:ascii="Arial" w:hAnsi="Arial" w:cs="Arial"/>
          <w:b/>
          <w:bCs/>
          <w:sz w:val="20"/>
          <w:szCs w:val="20"/>
          <w:lang w:val="fr-BE"/>
        </w:rPr>
        <w:t xml:space="preserve">1. COMPOSITION QUALITATIVE ET QUANTITATIVE </w:t>
      </w:r>
    </w:p>
    <w:p w14:paraId="5111627A" w14:textId="77777777" w:rsidR="0077736D" w:rsidRPr="0077736D" w:rsidRDefault="0077736D" w:rsidP="0077736D">
      <w:pPr>
        <w:autoSpaceDE w:val="0"/>
        <w:autoSpaceDN w:val="0"/>
        <w:adjustRightInd w:val="0"/>
        <w:spacing w:after="0" w:line="241" w:lineRule="atLeast"/>
        <w:jc w:val="both"/>
        <w:rPr>
          <w:rFonts w:ascii="Arial" w:hAnsi="Arial" w:cs="Arial"/>
          <w:sz w:val="20"/>
          <w:szCs w:val="20"/>
          <w:lang w:val="fr-BE"/>
        </w:rPr>
      </w:pPr>
      <w:r w:rsidRPr="0077736D">
        <w:rPr>
          <w:rFonts w:ascii="Arial" w:hAnsi="Arial" w:cs="Arial"/>
          <w:sz w:val="20"/>
          <w:szCs w:val="20"/>
          <w:lang w:val="fr-BE"/>
        </w:rPr>
        <w:t>Chaque comprimé de Co-</w:t>
      </w:r>
      <w:proofErr w:type="spellStart"/>
      <w:r w:rsidRPr="0077736D">
        <w:rPr>
          <w:rFonts w:ascii="Arial" w:hAnsi="Arial" w:cs="Arial"/>
          <w:sz w:val="20"/>
          <w:szCs w:val="20"/>
          <w:lang w:val="fr-BE"/>
        </w:rPr>
        <w:t>Arinate</w:t>
      </w:r>
      <w:proofErr w:type="spellEnd"/>
      <w:r w:rsidRPr="0077736D">
        <w:rPr>
          <w:rFonts w:ascii="Arial" w:hAnsi="Arial" w:cs="Arial"/>
          <w:sz w:val="20"/>
          <w:szCs w:val="20"/>
          <w:lang w:val="fr-BE"/>
        </w:rPr>
        <w:t xml:space="preserve">® Enfant / Junior contient 100 mg d’artésunate, 250 mg de </w:t>
      </w:r>
      <w:proofErr w:type="spellStart"/>
      <w:r w:rsidRPr="0077736D">
        <w:rPr>
          <w:rFonts w:ascii="Arial" w:hAnsi="Arial" w:cs="Arial"/>
          <w:sz w:val="20"/>
          <w:szCs w:val="20"/>
          <w:lang w:val="fr-BE"/>
        </w:rPr>
        <w:t>sulfaméthoxypyrazine</w:t>
      </w:r>
      <w:proofErr w:type="spellEnd"/>
      <w:r w:rsidRPr="0077736D">
        <w:rPr>
          <w:rFonts w:ascii="Arial" w:hAnsi="Arial" w:cs="Arial"/>
          <w:sz w:val="20"/>
          <w:szCs w:val="20"/>
          <w:lang w:val="fr-BE"/>
        </w:rPr>
        <w:t xml:space="preserve"> et 12,5 mg de pyriméthamine. </w:t>
      </w:r>
    </w:p>
    <w:p w14:paraId="22FBBE56" w14:textId="77777777" w:rsidR="0077736D" w:rsidRPr="0077736D" w:rsidRDefault="0077736D" w:rsidP="0077736D">
      <w:pPr>
        <w:autoSpaceDE w:val="0"/>
        <w:autoSpaceDN w:val="0"/>
        <w:adjustRightInd w:val="0"/>
        <w:spacing w:after="0" w:line="241" w:lineRule="atLeast"/>
        <w:jc w:val="both"/>
        <w:rPr>
          <w:rFonts w:ascii="Arial" w:hAnsi="Arial" w:cs="Arial"/>
          <w:sz w:val="20"/>
          <w:szCs w:val="20"/>
          <w:lang w:val="fr-BE"/>
        </w:rPr>
      </w:pPr>
      <w:proofErr w:type="gramStart"/>
      <w:r w:rsidRPr="0077736D">
        <w:rPr>
          <w:rFonts w:ascii="Arial" w:hAnsi="Arial" w:cs="Arial"/>
          <w:sz w:val="20"/>
          <w:szCs w:val="20"/>
          <w:lang w:val="fr-BE"/>
        </w:rPr>
        <w:t>Excipients:</w:t>
      </w:r>
      <w:proofErr w:type="gramEnd"/>
      <w:r w:rsidRPr="0077736D">
        <w:rPr>
          <w:rFonts w:ascii="Arial" w:hAnsi="Arial" w:cs="Arial"/>
          <w:sz w:val="20"/>
          <w:szCs w:val="20"/>
          <w:lang w:val="fr-BE"/>
        </w:rPr>
        <w:t xml:space="preserve"> </w:t>
      </w:r>
      <w:proofErr w:type="spellStart"/>
      <w:r w:rsidRPr="0077736D">
        <w:rPr>
          <w:rFonts w:ascii="Arial" w:hAnsi="Arial" w:cs="Arial"/>
          <w:sz w:val="20"/>
          <w:szCs w:val="20"/>
          <w:lang w:val="fr-BE"/>
        </w:rPr>
        <w:t>maltodextrine</w:t>
      </w:r>
      <w:proofErr w:type="spellEnd"/>
      <w:r w:rsidRPr="0077736D">
        <w:rPr>
          <w:rFonts w:ascii="Arial" w:hAnsi="Arial" w:cs="Arial"/>
          <w:sz w:val="20"/>
          <w:szCs w:val="20"/>
          <w:lang w:val="fr-BE"/>
        </w:rPr>
        <w:t xml:space="preserve">, cellulose microcristalline, </w:t>
      </w:r>
      <w:proofErr w:type="spellStart"/>
      <w:r w:rsidRPr="0077736D">
        <w:rPr>
          <w:rFonts w:ascii="Arial" w:hAnsi="Arial" w:cs="Arial"/>
          <w:sz w:val="20"/>
          <w:szCs w:val="20"/>
          <w:lang w:val="fr-BE"/>
        </w:rPr>
        <w:t>glycolate</w:t>
      </w:r>
      <w:proofErr w:type="spellEnd"/>
      <w:r w:rsidRPr="0077736D">
        <w:rPr>
          <w:rFonts w:ascii="Arial" w:hAnsi="Arial" w:cs="Arial"/>
          <w:sz w:val="20"/>
          <w:szCs w:val="20"/>
          <w:lang w:val="fr-BE"/>
        </w:rPr>
        <w:t xml:space="preserve"> d’amidon sodique, silice colloïdale anhydre, stéarate de magnésium. </w:t>
      </w:r>
    </w:p>
    <w:p w14:paraId="2EC1AA48" w14:textId="77777777" w:rsidR="0077736D" w:rsidRPr="0077736D" w:rsidRDefault="0077736D" w:rsidP="00C732FF">
      <w:pPr>
        <w:autoSpaceDE w:val="0"/>
        <w:autoSpaceDN w:val="0"/>
        <w:adjustRightInd w:val="0"/>
        <w:spacing w:before="40" w:after="0" w:line="161" w:lineRule="atLeast"/>
        <w:ind w:left="220" w:hanging="220"/>
        <w:rPr>
          <w:rFonts w:ascii="Arial" w:hAnsi="Arial" w:cs="Arial"/>
          <w:sz w:val="20"/>
          <w:szCs w:val="20"/>
          <w:lang w:val="fr-BE"/>
        </w:rPr>
      </w:pPr>
      <w:r w:rsidRPr="0077736D">
        <w:rPr>
          <w:rFonts w:ascii="Arial" w:hAnsi="Arial" w:cs="Arial"/>
          <w:b/>
          <w:bCs/>
          <w:sz w:val="20"/>
          <w:szCs w:val="20"/>
          <w:lang w:val="fr-BE"/>
        </w:rPr>
        <w:t xml:space="preserve">2. PRESENTATION PHARMACEUTIQUE </w:t>
      </w:r>
    </w:p>
    <w:p w14:paraId="56AE591B" w14:textId="77777777" w:rsidR="0077736D" w:rsidRPr="0077736D" w:rsidRDefault="0077736D" w:rsidP="0077736D">
      <w:pPr>
        <w:autoSpaceDE w:val="0"/>
        <w:autoSpaceDN w:val="0"/>
        <w:adjustRightInd w:val="0"/>
        <w:spacing w:after="0" w:line="241" w:lineRule="atLeast"/>
        <w:rPr>
          <w:rFonts w:ascii="Arial" w:hAnsi="Arial" w:cs="Arial"/>
          <w:sz w:val="20"/>
          <w:szCs w:val="20"/>
          <w:lang w:val="fr-BE"/>
        </w:rPr>
      </w:pPr>
      <w:r w:rsidRPr="0077736D">
        <w:rPr>
          <w:rFonts w:ascii="Arial" w:hAnsi="Arial" w:cs="Arial"/>
          <w:sz w:val="20"/>
          <w:szCs w:val="20"/>
          <w:lang w:val="fr-BE"/>
        </w:rPr>
        <w:t xml:space="preserve">Boîte contenant 1 blister de 3 comprimés. </w:t>
      </w:r>
    </w:p>
    <w:p w14:paraId="799D4F8D" w14:textId="77777777" w:rsidR="0077736D" w:rsidRPr="0077736D" w:rsidRDefault="0077736D" w:rsidP="0077736D">
      <w:pPr>
        <w:autoSpaceDE w:val="0"/>
        <w:autoSpaceDN w:val="0"/>
        <w:adjustRightInd w:val="0"/>
        <w:spacing w:after="0" w:line="241" w:lineRule="atLeast"/>
        <w:jc w:val="both"/>
        <w:rPr>
          <w:rFonts w:ascii="Arial" w:hAnsi="Arial" w:cs="Arial"/>
          <w:sz w:val="20"/>
          <w:szCs w:val="20"/>
          <w:lang w:val="fr-BE"/>
        </w:rPr>
      </w:pPr>
      <w:r w:rsidRPr="0077736D">
        <w:rPr>
          <w:rFonts w:ascii="Arial" w:hAnsi="Arial" w:cs="Arial"/>
          <w:b/>
          <w:bCs/>
          <w:sz w:val="20"/>
          <w:szCs w:val="20"/>
          <w:lang w:val="fr-BE"/>
        </w:rPr>
        <w:t xml:space="preserve">Autres formes </w:t>
      </w:r>
      <w:proofErr w:type="gramStart"/>
      <w:r w:rsidRPr="0077736D">
        <w:rPr>
          <w:rFonts w:ascii="Arial" w:hAnsi="Arial" w:cs="Arial"/>
          <w:b/>
          <w:bCs/>
          <w:sz w:val="20"/>
          <w:szCs w:val="20"/>
          <w:lang w:val="fr-BE"/>
        </w:rPr>
        <w:t>pharmaceutiques:</w:t>
      </w:r>
      <w:proofErr w:type="gramEnd"/>
      <w:r w:rsidRPr="0077736D">
        <w:rPr>
          <w:rFonts w:ascii="Arial" w:hAnsi="Arial" w:cs="Arial"/>
          <w:b/>
          <w:bCs/>
          <w:sz w:val="20"/>
          <w:szCs w:val="20"/>
          <w:lang w:val="fr-BE"/>
        </w:rPr>
        <w:t xml:space="preserve"> </w:t>
      </w:r>
      <w:r w:rsidRPr="0077736D">
        <w:rPr>
          <w:rFonts w:ascii="Arial" w:hAnsi="Arial" w:cs="Arial"/>
          <w:sz w:val="20"/>
          <w:szCs w:val="20"/>
          <w:lang w:val="fr-BE"/>
        </w:rPr>
        <w:t>Co-</w:t>
      </w:r>
      <w:proofErr w:type="spellStart"/>
      <w:r w:rsidRPr="0077736D">
        <w:rPr>
          <w:rFonts w:ascii="Arial" w:hAnsi="Arial" w:cs="Arial"/>
          <w:sz w:val="20"/>
          <w:szCs w:val="20"/>
          <w:lang w:val="fr-BE"/>
        </w:rPr>
        <w:t>Arinate</w:t>
      </w:r>
      <w:proofErr w:type="spellEnd"/>
      <w:r w:rsidRPr="0077736D">
        <w:rPr>
          <w:rFonts w:ascii="Arial" w:hAnsi="Arial" w:cs="Arial"/>
          <w:sz w:val="20"/>
          <w:szCs w:val="20"/>
          <w:lang w:val="fr-BE"/>
        </w:rPr>
        <w:t>® Adulte: chaque comprimé contient 200 mg d’</w:t>
      </w:r>
      <w:proofErr w:type="spellStart"/>
      <w:r w:rsidRPr="0077736D">
        <w:rPr>
          <w:rFonts w:ascii="Arial" w:hAnsi="Arial" w:cs="Arial"/>
          <w:sz w:val="20"/>
          <w:szCs w:val="20"/>
          <w:lang w:val="fr-BE"/>
        </w:rPr>
        <w:t>artésunat</w:t>
      </w:r>
      <w:proofErr w:type="spellEnd"/>
      <w:r w:rsidRPr="0077736D">
        <w:rPr>
          <w:rFonts w:ascii="Arial" w:hAnsi="Arial" w:cs="Arial"/>
          <w:sz w:val="20"/>
          <w:szCs w:val="20"/>
          <w:lang w:val="fr-BE"/>
        </w:rPr>
        <w:t xml:space="preserve">, 500 mg </w:t>
      </w:r>
      <w:proofErr w:type="spellStart"/>
      <w:r w:rsidRPr="0077736D">
        <w:rPr>
          <w:rFonts w:ascii="Arial" w:hAnsi="Arial" w:cs="Arial"/>
          <w:sz w:val="20"/>
          <w:szCs w:val="20"/>
          <w:lang w:val="fr-BE"/>
        </w:rPr>
        <w:t>Sulfaméthoxypyrazine</w:t>
      </w:r>
      <w:proofErr w:type="spellEnd"/>
      <w:r w:rsidRPr="0077736D">
        <w:rPr>
          <w:rFonts w:ascii="Arial" w:hAnsi="Arial" w:cs="Arial"/>
          <w:sz w:val="20"/>
          <w:szCs w:val="20"/>
          <w:lang w:val="fr-BE"/>
        </w:rPr>
        <w:t xml:space="preserve"> et 25 mg Pyriméthamine. </w:t>
      </w:r>
    </w:p>
    <w:p w14:paraId="2301BFE6" w14:textId="77777777" w:rsidR="0077736D" w:rsidRPr="0077736D" w:rsidRDefault="0077736D" w:rsidP="00C732FF">
      <w:pPr>
        <w:autoSpaceDE w:val="0"/>
        <w:autoSpaceDN w:val="0"/>
        <w:adjustRightInd w:val="0"/>
        <w:spacing w:before="40" w:after="0" w:line="161" w:lineRule="atLeast"/>
        <w:ind w:left="220" w:hanging="220"/>
        <w:rPr>
          <w:rFonts w:ascii="Arial" w:hAnsi="Arial" w:cs="Arial"/>
          <w:sz w:val="20"/>
          <w:szCs w:val="20"/>
          <w:lang w:val="fr-BE"/>
        </w:rPr>
      </w:pPr>
      <w:r w:rsidRPr="0077736D">
        <w:rPr>
          <w:rFonts w:ascii="Arial" w:hAnsi="Arial" w:cs="Arial"/>
          <w:b/>
          <w:bCs/>
          <w:sz w:val="20"/>
          <w:szCs w:val="20"/>
          <w:lang w:val="fr-BE"/>
        </w:rPr>
        <w:t xml:space="preserve">3. DONNEES CLINIQUES </w:t>
      </w:r>
    </w:p>
    <w:p w14:paraId="152B8EC8" w14:textId="77777777" w:rsidR="0077736D" w:rsidRPr="0077736D" w:rsidRDefault="0077736D" w:rsidP="0077736D">
      <w:pPr>
        <w:autoSpaceDE w:val="0"/>
        <w:autoSpaceDN w:val="0"/>
        <w:adjustRightInd w:val="0"/>
        <w:spacing w:after="0" w:line="241" w:lineRule="atLeast"/>
        <w:jc w:val="both"/>
        <w:rPr>
          <w:rFonts w:ascii="Arial" w:hAnsi="Arial" w:cs="Arial"/>
          <w:sz w:val="20"/>
          <w:szCs w:val="20"/>
          <w:lang w:val="fr-BE"/>
        </w:rPr>
      </w:pPr>
      <w:r w:rsidRPr="0077736D">
        <w:rPr>
          <w:rFonts w:ascii="Arial" w:hAnsi="Arial" w:cs="Arial"/>
          <w:b/>
          <w:bCs/>
          <w:sz w:val="20"/>
          <w:szCs w:val="20"/>
          <w:lang w:val="fr-BE"/>
        </w:rPr>
        <w:t xml:space="preserve">3.1 Indications </w:t>
      </w:r>
      <w:proofErr w:type="gramStart"/>
      <w:r w:rsidRPr="0077736D">
        <w:rPr>
          <w:rFonts w:ascii="Arial" w:hAnsi="Arial" w:cs="Arial"/>
          <w:b/>
          <w:bCs/>
          <w:sz w:val="20"/>
          <w:szCs w:val="20"/>
          <w:lang w:val="fr-BE"/>
        </w:rPr>
        <w:t>thérapeutiques:</w:t>
      </w:r>
      <w:proofErr w:type="gramEnd"/>
      <w:r w:rsidRPr="0077736D">
        <w:rPr>
          <w:rFonts w:ascii="Arial" w:hAnsi="Arial" w:cs="Arial"/>
          <w:b/>
          <w:bCs/>
          <w:sz w:val="20"/>
          <w:szCs w:val="20"/>
          <w:lang w:val="fr-BE"/>
        </w:rPr>
        <w:t xml:space="preserve"> </w:t>
      </w:r>
      <w:r w:rsidRPr="0077736D">
        <w:rPr>
          <w:rFonts w:ascii="Arial" w:hAnsi="Arial" w:cs="Arial"/>
          <w:sz w:val="20"/>
          <w:szCs w:val="20"/>
          <w:lang w:val="fr-BE"/>
        </w:rPr>
        <w:t>Co-</w:t>
      </w:r>
      <w:proofErr w:type="spellStart"/>
      <w:r w:rsidRPr="0077736D">
        <w:rPr>
          <w:rFonts w:ascii="Arial" w:hAnsi="Arial" w:cs="Arial"/>
          <w:sz w:val="20"/>
          <w:szCs w:val="20"/>
          <w:lang w:val="fr-BE"/>
        </w:rPr>
        <w:t>Arinate</w:t>
      </w:r>
      <w:proofErr w:type="spellEnd"/>
      <w:r w:rsidRPr="0077736D">
        <w:rPr>
          <w:rFonts w:ascii="Arial" w:hAnsi="Arial" w:cs="Arial"/>
          <w:sz w:val="20"/>
          <w:szCs w:val="20"/>
          <w:lang w:val="fr-BE"/>
        </w:rPr>
        <w:t xml:space="preserve">® est utilisé comme traitement curatif de toutes les formes de paludisme, y compris le paludisme grave causé par les souches pharmaco-résistantes de Plasmodium falciparum. En cas d’infection par P. vivax, l’ajout de </w:t>
      </w:r>
      <w:proofErr w:type="spellStart"/>
      <w:r w:rsidRPr="0077736D">
        <w:rPr>
          <w:rFonts w:ascii="Arial" w:hAnsi="Arial" w:cs="Arial"/>
          <w:sz w:val="20"/>
          <w:szCs w:val="20"/>
          <w:lang w:val="fr-BE"/>
        </w:rPr>
        <w:t>primaquine</w:t>
      </w:r>
      <w:proofErr w:type="spellEnd"/>
      <w:r w:rsidRPr="0077736D">
        <w:rPr>
          <w:rFonts w:ascii="Arial" w:hAnsi="Arial" w:cs="Arial"/>
          <w:sz w:val="20"/>
          <w:szCs w:val="20"/>
          <w:lang w:val="fr-BE"/>
        </w:rPr>
        <w:t xml:space="preserve"> peut s’avérer nécessaire. Co- </w:t>
      </w:r>
      <w:proofErr w:type="spellStart"/>
      <w:r w:rsidRPr="0077736D">
        <w:rPr>
          <w:rFonts w:ascii="Arial" w:hAnsi="Arial" w:cs="Arial"/>
          <w:sz w:val="20"/>
          <w:szCs w:val="20"/>
          <w:lang w:val="fr-BE"/>
        </w:rPr>
        <w:t>Arinate</w:t>
      </w:r>
      <w:proofErr w:type="spellEnd"/>
      <w:r w:rsidRPr="0077736D">
        <w:rPr>
          <w:rFonts w:ascii="Arial" w:hAnsi="Arial" w:cs="Arial"/>
          <w:sz w:val="20"/>
          <w:szCs w:val="20"/>
          <w:lang w:val="fr-BE"/>
        </w:rPr>
        <w:t xml:space="preserve">® a été spécialement conçu pour traiter le paludisme chez les enfants, les adolescents et les adultes. </w:t>
      </w:r>
    </w:p>
    <w:p w14:paraId="43115949" w14:textId="77777777" w:rsidR="0077736D" w:rsidRPr="0077736D" w:rsidRDefault="0077736D" w:rsidP="0077736D">
      <w:pPr>
        <w:autoSpaceDE w:val="0"/>
        <w:autoSpaceDN w:val="0"/>
        <w:adjustRightInd w:val="0"/>
        <w:spacing w:after="0" w:line="241" w:lineRule="atLeast"/>
        <w:rPr>
          <w:rFonts w:ascii="Arial" w:hAnsi="Arial" w:cs="Arial"/>
          <w:sz w:val="20"/>
          <w:szCs w:val="20"/>
          <w:lang w:val="nl-BE"/>
        </w:rPr>
      </w:pPr>
      <w:r w:rsidRPr="0077736D">
        <w:rPr>
          <w:rFonts w:ascii="Arial" w:hAnsi="Arial" w:cs="Arial"/>
          <w:b/>
          <w:bCs/>
          <w:sz w:val="20"/>
          <w:szCs w:val="20"/>
          <w:lang w:val="nl-BE"/>
        </w:rPr>
        <w:t xml:space="preserve">3.2 </w:t>
      </w:r>
      <w:proofErr w:type="spellStart"/>
      <w:r w:rsidRPr="0077736D">
        <w:rPr>
          <w:rFonts w:ascii="Arial" w:hAnsi="Arial" w:cs="Arial"/>
          <w:b/>
          <w:bCs/>
          <w:sz w:val="20"/>
          <w:szCs w:val="20"/>
          <w:lang w:val="nl-BE"/>
        </w:rPr>
        <w:t>Posologie</w:t>
      </w:r>
      <w:proofErr w:type="spellEnd"/>
      <w:r w:rsidRPr="0077736D">
        <w:rPr>
          <w:rFonts w:ascii="Arial" w:hAnsi="Arial" w:cs="Arial"/>
          <w:b/>
          <w:bCs/>
          <w:sz w:val="20"/>
          <w:szCs w:val="20"/>
          <w:lang w:val="nl-BE"/>
        </w:rPr>
        <w:t xml:space="preserve"> et mode </w:t>
      </w:r>
      <w:proofErr w:type="spellStart"/>
      <w:r w:rsidRPr="0077736D">
        <w:rPr>
          <w:rFonts w:ascii="Arial" w:hAnsi="Arial" w:cs="Arial"/>
          <w:b/>
          <w:bCs/>
          <w:sz w:val="20"/>
          <w:szCs w:val="20"/>
          <w:lang w:val="nl-BE"/>
        </w:rPr>
        <w:t>d’administration</w:t>
      </w:r>
      <w:proofErr w:type="spellEnd"/>
      <w:r w:rsidRPr="0077736D">
        <w:rPr>
          <w:rFonts w:ascii="Arial" w:hAnsi="Arial" w:cs="Arial"/>
          <w:b/>
          <w:bCs/>
          <w:sz w:val="20"/>
          <w:szCs w:val="20"/>
          <w:lang w:val="nl-BE"/>
        </w:rPr>
        <w:t xml:space="preserve">: </w:t>
      </w:r>
    </w:p>
    <w:p w14:paraId="27553705" w14:textId="43C30195" w:rsidR="00AD71BE" w:rsidRPr="0077736D" w:rsidRDefault="0077736D" w:rsidP="0077736D">
      <w:pPr>
        <w:rPr>
          <w:rFonts w:ascii="Arial" w:hAnsi="Arial" w:cs="Arial"/>
          <w:sz w:val="20"/>
          <w:szCs w:val="20"/>
          <w:lang w:val="nl-BE"/>
        </w:rPr>
      </w:pPr>
      <w:r w:rsidRPr="0077736D">
        <w:rPr>
          <w:rFonts w:ascii="Arial" w:hAnsi="Arial" w:cs="Arial"/>
          <w:sz w:val="20"/>
          <w:szCs w:val="20"/>
          <w:lang w:val="fr-BE"/>
        </w:rPr>
        <w:t xml:space="preserve">Ce traitement basé sur une posologie pondérale à raison de 4 mg / Kg d’artésunate en combinaison avec la </w:t>
      </w:r>
      <w:proofErr w:type="spellStart"/>
      <w:r w:rsidRPr="0077736D">
        <w:rPr>
          <w:rFonts w:ascii="Arial" w:hAnsi="Arial" w:cs="Arial"/>
          <w:sz w:val="20"/>
          <w:szCs w:val="20"/>
          <w:lang w:val="fr-BE"/>
        </w:rPr>
        <w:t>sulfaméthoxypyrazine</w:t>
      </w:r>
      <w:proofErr w:type="spellEnd"/>
      <w:r w:rsidRPr="0077736D">
        <w:rPr>
          <w:rFonts w:ascii="Arial" w:hAnsi="Arial" w:cs="Arial"/>
          <w:sz w:val="20"/>
          <w:szCs w:val="20"/>
          <w:lang w:val="fr-BE"/>
        </w:rPr>
        <w:t xml:space="preserve"> et la pyriméthamine, doit être administré trois fois en 48 h. Une première prise d’un comprimé dès confirmation du diagnostic du paludisme (à Temps 0), une deuxième prise d’un comprimé après 24 h de temps et la dernière prise d’un comprimé 24 autres heures plus </w:t>
      </w:r>
      <w:proofErr w:type="gramStart"/>
      <w:r w:rsidRPr="0077736D">
        <w:rPr>
          <w:rFonts w:ascii="Arial" w:hAnsi="Arial" w:cs="Arial"/>
          <w:sz w:val="20"/>
          <w:szCs w:val="20"/>
          <w:lang w:val="fr-BE"/>
        </w:rPr>
        <w:t>tard;</w:t>
      </w:r>
      <w:proofErr w:type="gramEnd"/>
      <w:r w:rsidRPr="0077736D">
        <w:rPr>
          <w:rFonts w:ascii="Arial" w:hAnsi="Arial" w:cs="Arial"/>
          <w:sz w:val="20"/>
          <w:szCs w:val="20"/>
          <w:lang w:val="fr-BE"/>
        </w:rPr>
        <w:t xml:space="preserve"> soit un intervalle de 24 heures à respecter entre les prises. </w:t>
      </w:r>
      <w:r w:rsidRPr="0077736D">
        <w:rPr>
          <w:rFonts w:ascii="Arial" w:hAnsi="Arial" w:cs="Arial"/>
          <w:sz w:val="20"/>
          <w:szCs w:val="20"/>
          <w:lang w:val="nl-BE"/>
        </w:rPr>
        <w:t xml:space="preserve">Schéma </w:t>
      </w:r>
      <w:proofErr w:type="spellStart"/>
      <w:r w:rsidRPr="0077736D">
        <w:rPr>
          <w:rFonts w:ascii="Arial" w:hAnsi="Arial" w:cs="Arial"/>
          <w:sz w:val="20"/>
          <w:szCs w:val="20"/>
          <w:lang w:val="nl-BE"/>
        </w:rPr>
        <w:t>posologique</w:t>
      </w:r>
      <w:proofErr w:type="spellEnd"/>
      <w:r w:rsidRPr="0077736D">
        <w:rPr>
          <w:rFonts w:ascii="Arial" w:hAnsi="Arial" w:cs="Arial"/>
          <w:sz w:val="20"/>
          <w:szCs w:val="20"/>
          <w:lang w:val="nl-BE"/>
        </w:rPr>
        <w:t xml:space="preserve"> pour </w:t>
      </w:r>
      <w:proofErr w:type="spellStart"/>
      <w:r w:rsidRPr="0077736D">
        <w:rPr>
          <w:rFonts w:ascii="Arial" w:hAnsi="Arial" w:cs="Arial"/>
          <w:sz w:val="20"/>
          <w:szCs w:val="20"/>
          <w:lang w:val="nl-BE"/>
        </w:rPr>
        <w:t>le</w:t>
      </w:r>
      <w:proofErr w:type="spellEnd"/>
      <w:r w:rsidRPr="0077736D">
        <w:rPr>
          <w:rFonts w:ascii="Arial" w:hAnsi="Arial" w:cs="Arial"/>
          <w:sz w:val="20"/>
          <w:szCs w:val="20"/>
          <w:lang w:val="nl-BE"/>
        </w:rPr>
        <w:t xml:space="preserve"> </w:t>
      </w:r>
      <w:proofErr w:type="spellStart"/>
      <w:r w:rsidRPr="0077736D">
        <w:rPr>
          <w:rFonts w:ascii="Arial" w:hAnsi="Arial" w:cs="Arial"/>
          <w:sz w:val="20"/>
          <w:szCs w:val="20"/>
          <w:lang w:val="nl-BE"/>
        </w:rPr>
        <w:t>traitement</w:t>
      </w:r>
      <w:proofErr w:type="spellEnd"/>
      <w:r w:rsidRPr="0077736D">
        <w:rPr>
          <w:rFonts w:ascii="Arial" w:hAnsi="Arial" w:cs="Arial"/>
          <w:sz w:val="20"/>
          <w:szCs w:val="20"/>
          <w:lang w:val="nl-BE"/>
        </w:rPr>
        <w:t xml:space="preserve"> en 48 </w:t>
      </w:r>
      <w:proofErr w:type="gramStart"/>
      <w:r w:rsidRPr="0077736D">
        <w:rPr>
          <w:rFonts w:ascii="Arial" w:hAnsi="Arial" w:cs="Arial"/>
          <w:sz w:val="20"/>
          <w:szCs w:val="20"/>
          <w:lang w:val="nl-BE"/>
        </w:rPr>
        <w:t>h :</w:t>
      </w:r>
      <w:proofErr w:type="gramEnd"/>
    </w:p>
    <w:tbl>
      <w:tblPr>
        <w:tblW w:w="0" w:type="auto"/>
        <w:tblInd w:w="-108" w:type="dxa"/>
        <w:tblBorders>
          <w:top w:val="nil"/>
          <w:left w:val="nil"/>
          <w:bottom w:val="nil"/>
          <w:right w:val="nil"/>
        </w:tblBorders>
        <w:tblLayout w:type="fixed"/>
        <w:tblLook w:val="0000" w:firstRow="0" w:lastRow="0" w:firstColumn="0" w:lastColumn="0" w:noHBand="0" w:noVBand="0"/>
      </w:tblPr>
      <w:tblGrid>
        <w:gridCol w:w="1526"/>
        <w:gridCol w:w="2126"/>
        <w:gridCol w:w="709"/>
        <w:gridCol w:w="709"/>
        <w:gridCol w:w="850"/>
        <w:gridCol w:w="2835"/>
      </w:tblGrid>
      <w:tr w:rsidR="0077736D" w:rsidRPr="0077736D" w14:paraId="119EF266" w14:textId="77777777" w:rsidTr="0077736D">
        <w:tblPrEx>
          <w:tblCellMar>
            <w:top w:w="0" w:type="dxa"/>
            <w:bottom w:w="0" w:type="dxa"/>
          </w:tblCellMar>
        </w:tblPrEx>
        <w:trPr>
          <w:trHeight w:val="305"/>
        </w:trPr>
        <w:tc>
          <w:tcPr>
            <w:tcW w:w="1526" w:type="dxa"/>
            <w:vMerge w:val="restart"/>
          </w:tcPr>
          <w:p w14:paraId="15B56E94" w14:textId="77777777" w:rsidR="0077736D" w:rsidRPr="0077736D" w:rsidRDefault="0077736D" w:rsidP="0077736D">
            <w:pPr>
              <w:autoSpaceDE w:val="0"/>
              <w:autoSpaceDN w:val="0"/>
              <w:adjustRightInd w:val="0"/>
              <w:spacing w:after="0" w:line="141" w:lineRule="atLeast"/>
              <w:jc w:val="center"/>
              <w:rPr>
                <w:rFonts w:ascii="Arial" w:hAnsi="Arial" w:cs="Arial"/>
                <w:color w:val="000000"/>
                <w:sz w:val="20"/>
                <w:szCs w:val="20"/>
                <w:lang w:val="nl-BE"/>
              </w:rPr>
            </w:pPr>
            <w:r w:rsidRPr="0077736D">
              <w:rPr>
                <w:rFonts w:ascii="Arial" w:hAnsi="Arial" w:cs="Arial"/>
                <w:sz w:val="20"/>
                <w:szCs w:val="20"/>
                <w:lang w:val="nl-BE"/>
              </w:rPr>
              <w:t xml:space="preserve"> </w:t>
            </w:r>
            <w:r w:rsidRPr="0077736D">
              <w:rPr>
                <w:rFonts w:ascii="Arial" w:hAnsi="Arial" w:cs="Arial"/>
                <w:color w:val="000000"/>
                <w:sz w:val="20"/>
                <w:szCs w:val="20"/>
                <w:lang w:val="nl-BE"/>
              </w:rPr>
              <w:t xml:space="preserve">Présentation </w:t>
            </w:r>
          </w:p>
        </w:tc>
        <w:tc>
          <w:tcPr>
            <w:tcW w:w="2126" w:type="dxa"/>
            <w:vMerge w:val="restart"/>
          </w:tcPr>
          <w:p w14:paraId="6C5FCF26" w14:textId="77777777" w:rsidR="0077736D" w:rsidRPr="0077736D" w:rsidRDefault="0077736D" w:rsidP="0077736D">
            <w:pPr>
              <w:autoSpaceDE w:val="0"/>
              <w:autoSpaceDN w:val="0"/>
              <w:adjustRightInd w:val="0"/>
              <w:spacing w:after="0" w:line="141" w:lineRule="atLeast"/>
              <w:jc w:val="center"/>
              <w:rPr>
                <w:rFonts w:ascii="Arial" w:hAnsi="Arial" w:cs="Arial"/>
                <w:color w:val="000000"/>
                <w:sz w:val="20"/>
                <w:szCs w:val="20"/>
                <w:lang w:val="fr-BE"/>
              </w:rPr>
            </w:pPr>
            <w:r w:rsidRPr="0077736D">
              <w:rPr>
                <w:rFonts w:ascii="Arial" w:hAnsi="Arial" w:cs="Arial"/>
                <w:color w:val="000000"/>
                <w:sz w:val="20"/>
                <w:szCs w:val="20"/>
                <w:lang w:val="fr-BE"/>
              </w:rPr>
              <w:t xml:space="preserve">Poids (kg) </w:t>
            </w:r>
          </w:p>
          <w:p w14:paraId="329AC52A" w14:textId="77777777" w:rsidR="0077736D" w:rsidRPr="0077736D" w:rsidRDefault="0077736D" w:rsidP="0077736D">
            <w:pPr>
              <w:autoSpaceDE w:val="0"/>
              <w:autoSpaceDN w:val="0"/>
              <w:adjustRightInd w:val="0"/>
              <w:spacing w:after="0" w:line="141" w:lineRule="atLeast"/>
              <w:jc w:val="center"/>
              <w:rPr>
                <w:rFonts w:ascii="Arial" w:hAnsi="Arial" w:cs="Arial"/>
                <w:color w:val="000000"/>
                <w:sz w:val="20"/>
                <w:szCs w:val="20"/>
                <w:lang w:val="fr-BE"/>
              </w:rPr>
            </w:pPr>
            <w:r w:rsidRPr="0077736D">
              <w:rPr>
                <w:rFonts w:ascii="Arial" w:hAnsi="Arial" w:cs="Arial"/>
                <w:color w:val="000000"/>
                <w:sz w:val="20"/>
                <w:szCs w:val="20"/>
                <w:lang w:val="fr-BE"/>
              </w:rPr>
              <w:t>(</w:t>
            </w:r>
            <w:proofErr w:type="spellStart"/>
            <w:proofErr w:type="gramStart"/>
            <w:r w:rsidRPr="0077736D">
              <w:rPr>
                <w:rFonts w:ascii="Arial" w:hAnsi="Arial" w:cs="Arial"/>
                <w:color w:val="000000"/>
                <w:sz w:val="20"/>
                <w:szCs w:val="20"/>
                <w:lang w:val="fr-BE"/>
              </w:rPr>
              <w:t>age</w:t>
            </w:r>
            <w:proofErr w:type="spellEnd"/>
            <w:proofErr w:type="gramEnd"/>
            <w:r w:rsidRPr="0077736D">
              <w:rPr>
                <w:rFonts w:ascii="Arial" w:hAnsi="Arial" w:cs="Arial"/>
                <w:color w:val="000000"/>
                <w:sz w:val="20"/>
                <w:szCs w:val="20"/>
                <w:lang w:val="fr-BE"/>
              </w:rPr>
              <w:t xml:space="preserve"> en années) </w:t>
            </w:r>
          </w:p>
        </w:tc>
        <w:tc>
          <w:tcPr>
            <w:tcW w:w="2268" w:type="dxa"/>
            <w:gridSpan w:val="3"/>
          </w:tcPr>
          <w:p w14:paraId="768AA682" w14:textId="77777777" w:rsidR="0077736D" w:rsidRPr="0077736D" w:rsidRDefault="0077736D" w:rsidP="0077736D">
            <w:pPr>
              <w:autoSpaceDE w:val="0"/>
              <w:autoSpaceDN w:val="0"/>
              <w:adjustRightInd w:val="0"/>
              <w:spacing w:after="0" w:line="141" w:lineRule="atLeast"/>
              <w:jc w:val="center"/>
              <w:rPr>
                <w:rFonts w:ascii="Arial" w:hAnsi="Arial" w:cs="Arial"/>
                <w:color w:val="000000"/>
                <w:sz w:val="20"/>
                <w:szCs w:val="20"/>
                <w:lang w:val="nl-BE"/>
              </w:rPr>
            </w:pPr>
            <w:proofErr w:type="spellStart"/>
            <w:r w:rsidRPr="0077736D">
              <w:rPr>
                <w:rFonts w:ascii="Arial" w:hAnsi="Arial" w:cs="Arial"/>
                <w:color w:val="000000"/>
                <w:sz w:val="20"/>
                <w:szCs w:val="20"/>
                <w:lang w:val="nl-BE"/>
              </w:rPr>
              <w:t>Nombre</w:t>
            </w:r>
            <w:proofErr w:type="spellEnd"/>
            <w:r w:rsidRPr="0077736D">
              <w:rPr>
                <w:rFonts w:ascii="Arial" w:hAnsi="Arial" w:cs="Arial"/>
                <w:color w:val="000000"/>
                <w:sz w:val="20"/>
                <w:szCs w:val="20"/>
                <w:lang w:val="nl-BE"/>
              </w:rPr>
              <w:t xml:space="preserve"> de comprimés </w:t>
            </w:r>
          </w:p>
        </w:tc>
        <w:tc>
          <w:tcPr>
            <w:tcW w:w="2835" w:type="dxa"/>
            <w:vMerge w:val="restart"/>
          </w:tcPr>
          <w:p w14:paraId="4022C9A7" w14:textId="77777777" w:rsidR="0077736D" w:rsidRPr="0077736D" w:rsidRDefault="0077736D" w:rsidP="0077736D">
            <w:pPr>
              <w:autoSpaceDE w:val="0"/>
              <w:autoSpaceDN w:val="0"/>
              <w:adjustRightInd w:val="0"/>
              <w:spacing w:after="0" w:line="141" w:lineRule="atLeast"/>
              <w:jc w:val="center"/>
              <w:rPr>
                <w:rFonts w:ascii="Arial" w:hAnsi="Arial" w:cs="Arial"/>
                <w:color w:val="000000"/>
                <w:sz w:val="20"/>
                <w:szCs w:val="20"/>
                <w:lang w:val="nl-BE"/>
              </w:rPr>
            </w:pPr>
            <w:proofErr w:type="spellStart"/>
            <w:r w:rsidRPr="0077736D">
              <w:rPr>
                <w:rFonts w:ascii="Arial" w:hAnsi="Arial" w:cs="Arial"/>
                <w:color w:val="000000"/>
                <w:sz w:val="20"/>
                <w:szCs w:val="20"/>
                <w:lang w:val="nl-BE"/>
              </w:rPr>
              <w:t>Traitement</w:t>
            </w:r>
            <w:proofErr w:type="spellEnd"/>
            <w:r w:rsidRPr="0077736D">
              <w:rPr>
                <w:rFonts w:ascii="Arial" w:hAnsi="Arial" w:cs="Arial"/>
                <w:color w:val="000000"/>
                <w:sz w:val="20"/>
                <w:szCs w:val="20"/>
                <w:lang w:val="nl-BE"/>
              </w:rPr>
              <w:t xml:space="preserve"> complet </w:t>
            </w:r>
          </w:p>
        </w:tc>
      </w:tr>
      <w:tr w:rsidR="0077736D" w:rsidRPr="0077736D" w14:paraId="56544DD8" w14:textId="77777777" w:rsidTr="0077736D">
        <w:tblPrEx>
          <w:tblCellMar>
            <w:top w:w="0" w:type="dxa"/>
            <w:bottom w:w="0" w:type="dxa"/>
          </w:tblCellMar>
        </w:tblPrEx>
        <w:trPr>
          <w:trHeight w:val="97"/>
        </w:trPr>
        <w:tc>
          <w:tcPr>
            <w:tcW w:w="1526" w:type="dxa"/>
            <w:vMerge/>
            <w:tcBorders>
              <w:bottom w:val="nil"/>
            </w:tcBorders>
          </w:tcPr>
          <w:p w14:paraId="19C5E7A8" w14:textId="77777777" w:rsidR="0077736D" w:rsidRPr="0077736D" w:rsidRDefault="0077736D" w:rsidP="0077736D">
            <w:pPr>
              <w:autoSpaceDE w:val="0"/>
              <w:autoSpaceDN w:val="0"/>
              <w:adjustRightInd w:val="0"/>
              <w:spacing w:after="0" w:line="240" w:lineRule="auto"/>
              <w:rPr>
                <w:rFonts w:ascii="Arial" w:hAnsi="Arial" w:cs="Arial"/>
                <w:sz w:val="20"/>
                <w:szCs w:val="20"/>
                <w:lang w:val="nl-BE"/>
              </w:rPr>
            </w:pPr>
          </w:p>
        </w:tc>
        <w:tc>
          <w:tcPr>
            <w:tcW w:w="2126" w:type="dxa"/>
            <w:vMerge/>
          </w:tcPr>
          <w:p w14:paraId="5854DF23" w14:textId="77777777" w:rsidR="0077736D" w:rsidRPr="0077736D" w:rsidRDefault="0077736D" w:rsidP="0077736D">
            <w:pPr>
              <w:autoSpaceDE w:val="0"/>
              <w:autoSpaceDN w:val="0"/>
              <w:adjustRightInd w:val="0"/>
              <w:spacing w:after="0" w:line="240" w:lineRule="auto"/>
              <w:rPr>
                <w:rFonts w:ascii="Arial" w:hAnsi="Arial" w:cs="Arial"/>
                <w:sz w:val="20"/>
                <w:szCs w:val="20"/>
                <w:lang w:val="nl-BE"/>
              </w:rPr>
            </w:pPr>
          </w:p>
        </w:tc>
        <w:tc>
          <w:tcPr>
            <w:tcW w:w="709" w:type="dxa"/>
          </w:tcPr>
          <w:p w14:paraId="4B012A04" w14:textId="77777777" w:rsidR="0077736D" w:rsidRPr="0077736D" w:rsidRDefault="0077736D" w:rsidP="0077736D">
            <w:pPr>
              <w:autoSpaceDE w:val="0"/>
              <w:autoSpaceDN w:val="0"/>
              <w:adjustRightInd w:val="0"/>
              <w:spacing w:after="0" w:line="141" w:lineRule="atLeast"/>
              <w:jc w:val="center"/>
              <w:rPr>
                <w:rFonts w:ascii="Arial" w:hAnsi="Arial" w:cs="Arial"/>
                <w:color w:val="000000"/>
                <w:sz w:val="20"/>
                <w:szCs w:val="20"/>
                <w:lang w:val="nl-BE"/>
              </w:rPr>
            </w:pPr>
            <w:r w:rsidRPr="0077736D">
              <w:rPr>
                <w:rFonts w:ascii="Arial" w:hAnsi="Arial" w:cs="Arial"/>
                <w:color w:val="000000"/>
                <w:sz w:val="20"/>
                <w:szCs w:val="20"/>
                <w:lang w:val="nl-BE"/>
              </w:rPr>
              <w:t xml:space="preserve">0 h </w:t>
            </w:r>
          </w:p>
        </w:tc>
        <w:tc>
          <w:tcPr>
            <w:tcW w:w="709" w:type="dxa"/>
          </w:tcPr>
          <w:p w14:paraId="06B5AF4D" w14:textId="77FBF642" w:rsidR="0077736D" w:rsidRPr="0077736D" w:rsidRDefault="0077736D" w:rsidP="0077736D">
            <w:pPr>
              <w:autoSpaceDE w:val="0"/>
              <w:autoSpaceDN w:val="0"/>
              <w:adjustRightInd w:val="0"/>
              <w:spacing w:after="0" w:line="240" w:lineRule="auto"/>
              <w:rPr>
                <w:rFonts w:ascii="Arial" w:hAnsi="Arial" w:cs="Arial"/>
                <w:sz w:val="20"/>
                <w:szCs w:val="20"/>
                <w:lang w:val="nl-BE"/>
              </w:rPr>
            </w:pPr>
            <w:r w:rsidRPr="0077736D">
              <w:rPr>
                <w:rFonts w:ascii="Arial" w:hAnsi="Arial" w:cs="Arial"/>
                <w:color w:val="000000"/>
                <w:sz w:val="20"/>
                <w:szCs w:val="20"/>
                <w:lang w:val="nl-BE"/>
              </w:rPr>
              <w:t>24 h</w:t>
            </w:r>
          </w:p>
        </w:tc>
        <w:tc>
          <w:tcPr>
            <w:tcW w:w="850" w:type="dxa"/>
          </w:tcPr>
          <w:p w14:paraId="0312DA45" w14:textId="7CF784D7" w:rsidR="0077736D" w:rsidRPr="0077736D" w:rsidRDefault="0077736D" w:rsidP="0077736D">
            <w:pPr>
              <w:autoSpaceDE w:val="0"/>
              <w:autoSpaceDN w:val="0"/>
              <w:adjustRightInd w:val="0"/>
              <w:spacing w:after="0" w:line="141" w:lineRule="atLeast"/>
              <w:jc w:val="center"/>
              <w:rPr>
                <w:rFonts w:ascii="Arial" w:hAnsi="Arial" w:cs="Arial"/>
                <w:color w:val="000000"/>
                <w:sz w:val="20"/>
                <w:szCs w:val="20"/>
                <w:lang w:val="nl-BE"/>
              </w:rPr>
            </w:pPr>
            <w:r w:rsidRPr="0077736D">
              <w:rPr>
                <w:rFonts w:ascii="Arial" w:hAnsi="Arial" w:cs="Arial"/>
                <w:color w:val="000000"/>
                <w:sz w:val="20"/>
                <w:szCs w:val="20"/>
                <w:lang w:val="nl-BE"/>
              </w:rPr>
              <w:t>48 h</w:t>
            </w:r>
          </w:p>
        </w:tc>
        <w:tc>
          <w:tcPr>
            <w:tcW w:w="2835" w:type="dxa"/>
            <w:vMerge/>
          </w:tcPr>
          <w:p w14:paraId="054C2C83" w14:textId="52395826" w:rsidR="0077736D" w:rsidRPr="0077736D" w:rsidRDefault="0077736D" w:rsidP="0077736D">
            <w:pPr>
              <w:autoSpaceDE w:val="0"/>
              <w:autoSpaceDN w:val="0"/>
              <w:adjustRightInd w:val="0"/>
              <w:spacing w:after="0" w:line="141" w:lineRule="atLeast"/>
              <w:jc w:val="center"/>
              <w:rPr>
                <w:rFonts w:ascii="Arial" w:hAnsi="Arial" w:cs="Arial"/>
                <w:color w:val="000000"/>
                <w:sz w:val="20"/>
                <w:szCs w:val="20"/>
                <w:lang w:val="nl-BE"/>
              </w:rPr>
            </w:pPr>
          </w:p>
        </w:tc>
      </w:tr>
      <w:tr w:rsidR="0077736D" w:rsidRPr="0077736D" w14:paraId="6FB75CC8" w14:textId="77777777" w:rsidTr="0077736D">
        <w:tblPrEx>
          <w:tblCellMar>
            <w:top w:w="0" w:type="dxa"/>
            <w:bottom w:w="0" w:type="dxa"/>
          </w:tblCellMar>
        </w:tblPrEx>
        <w:trPr>
          <w:trHeight w:val="383"/>
        </w:trPr>
        <w:tc>
          <w:tcPr>
            <w:tcW w:w="1526" w:type="dxa"/>
            <w:vMerge w:val="restart"/>
            <w:tcBorders>
              <w:top w:val="nil"/>
              <w:left w:val="nil"/>
              <w:bottom w:val="nil"/>
            </w:tcBorders>
          </w:tcPr>
          <w:p w14:paraId="7B3B4766" w14:textId="77777777" w:rsidR="0077736D" w:rsidRPr="0077736D" w:rsidRDefault="0077736D" w:rsidP="0077736D">
            <w:pPr>
              <w:autoSpaceDE w:val="0"/>
              <w:autoSpaceDN w:val="0"/>
              <w:adjustRightInd w:val="0"/>
              <w:spacing w:after="0" w:line="141" w:lineRule="atLeast"/>
              <w:jc w:val="center"/>
              <w:rPr>
                <w:rFonts w:ascii="Arial" w:hAnsi="Arial" w:cs="Arial"/>
                <w:color w:val="000000"/>
                <w:sz w:val="20"/>
                <w:szCs w:val="20"/>
                <w:lang w:val="nl-BE"/>
              </w:rPr>
            </w:pPr>
            <w:r w:rsidRPr="0077736D">
              <w:rPr>
                <w:rFonts w:ascii="Arial" w:hAnsi="Arial" w:cs="Arial"/>
                <w:color w:val="000000"/>
                <w:sz w:val="20"/>
                <w:szCs w:val="20"/>
                <w:lang w:val="nl-BE"/>
              </w:rPr>
              <w:t>Co-</w:t>
            </w:r>
            <w:proofErr w:type="spellStart"/>
            <w:r w:rsidRPr="0077736D">
              <w:rPr>
                <w:rFonts w:ascii="Arial" w:hAnsi="Arial" w:cs="Arial"/>
                <w:color w:val="000000"/>
                <w:sz w:val="20"/>
                <w:szCs w:val="20"/>
                <w:lang w:val="nl-BE"/>
              </w:rPr>
              <w:t>Arinate</w:t>
            </w:r>
            <w:proofErr w:type="spellEnd"/>
            <w:r w:rsidRPr="0077736D">
              <w:rPr>
                <w:rFonts w:ascii="Arial" w:hAnsi="Arial" w:cs="Arial"/>
                <w:color w:val="000000"/>
                <w:sz w:val="20"/>
                <w:szCs w:val="20"/>
                <w:lang w:val="nl-BE"/>
              </w:rPr>
              <w:t xml:space="preserve">® </w:t>
            </w:r>
            <w:proofErr w:type="gramStart"/>
            <w:r w:rsidRPr="0077736D">
              <w:rPr>
                <w:rFonts w:ascii="Arial" w:hAnsi="Arial" w:cs="Arial"/>
                <w:color w:val="000000"/>
                <w:sz w:val="20"/>
                <w:szCs w:val="20"/>
                <w:lang w:val="nl-BE"/>
              </w:rPr>
              <w:t>Enfant /</w:t>
            </w:r>
            <w:proofErr w:type="gramEnd"/>
            <w:r w:rsidRPr="0077736D">
              <w:rPr>
                <w:rFonts w:ascii="Arial" w:hAnsi="Arial" w:cs="Arial"/>
                <w:color w:val="000000"/>
                <w:sz w:val="20"/>
                <w:szCs w:val="20"/>
                <w:lang w:val="nl-BE"/>
              </w:rPr>
              <w:t xml:space="preserve"> Junior </w:t>
            </w:r>
          </w:p>
        </w:tc>
        <w:tc>
          <w:tcPr>
            <w:tcW w:w="2126" w:type="dxa"/>
          </w:tcPr>
          <w:p w14:paraId="6FB6AFD1" w14:textId="77777777" w:rsidR="0077736D" w:rsidRDefault="0077736D" w:rsidP="0077736D">
            <w:pPr>
              <w:autoSpaceDE w:val="0"/>
              <w:autoSpaceDN w:val="0"/>
              <w:adjustRightInd w:val="0"/>
              <w:spacing w:after="0" w:line="141" w:lineRule="atLeast"/>
              <w:jc w:val="center"/>
              <w:rPr>
                <w:rFonts w:ascii="Arial" w:hAnsi="Arial" w:cs="Arial"/>
                <w:color w:val="000000"/>
                <w:sz w:val="20"/>
                <w:szCs w:val="20"/>
                <w:lang w:val="nl-BE"/>
              </w:rPr>
            </w:pPr>
            <w:r w:rsidRPr="0077736D">
              <w:rPr>
                <w:rFonts w:ascii="Arial" w:hAnsi="Arial" w:cs="Arial"/>
                <w:color w:val="000000"/>
                <w:sz w:val="20"/>
                <w:szCs w:val="20"/>
                <w:lang w:val="nl-BE"/>
              </w:rPr>
              <w:t xml:space="preserve">≥10kg-&lt;18kg </w:t>
            </w:r>
          </w:p>
          <w:p w14:paraId="2C2F1336" w14:textId="090A6AFA" w:rsidR="0077736D" w:rsidRPr="0077736D" w:rsidRDefault="0077736D" w:rsidP="0077736D">
            <w:pPr>
              <w:autoSpaceDE w:val="0"/>
              <w:autoSpaceDN w:val="0"/>
              <w:adjustRightInd w:val="0"/>
              <w:spacing w:after="0" w:line="141" w:lineRule="atLeast"/>
              <w:jc w:val="center"/>
              <w:rPr>
                <w:rFonts w:ascii="Arial" w:hAnsi="Arial" w:cs="Arial"/>
                <w:color w:val="000000"/>
                <w:sz w:val="20"/>
                <w:szCs w:val="20"/>
                <w:lang w:val="nl-BE"/>
              </w:rPr>
            </w:pPr>
            <w:r w:rsidRPr="0077736D">
              <w:rPr>
                <w:rFonts w:ascii="Arial" w:hAnsi="Arial" w:cs="Arial"/>
                <w:color w:val="000000"/>
                <w:sz w:val="20"/>
                <w:szCs w:val="20"/>
                <w:lang w:val="nl-BE"/>
              </w:rPr>
              <w:t xml:space="preserve">(1-5 </w:t>
            </w:r>
            <w:proofErr w:type="spellStart"/>
            <w:r w:rsidRPr="0077736D">
              <w:rPr>
                <w:rFonts w:ascii="Arial" w:hAnsi="Arial" w:cs="Arial"/>
                <w:color w:val="000000"/>
                <w:sz w:val="20"/>
                <w:szCs w:val="20"/>
                <w:lang w:val="nl-BE"/>
              </w:rPr>
              <w:t>ans</w:t>
            </w:r>
            <w:proofErr w:type="spellEnd"/>
            <w:r w:rsidRPr="0077736D">
              <w:rPr>
                <w:rFonts w:ascii="Arial" w:hAnsi="Arial" w:cs="Arial"/>
                <w:color w:val="000000"/>
                <w:sz w:val="20"/>
                <w:szCs w:val="20"/>
                <w:lang w:val="nl-BE"/>
              </w:rPr>
              <w:t xml:space="preserve">) </w:t>
            </w:r>
          </w:p>
        </w:tc>
        <w:tc>
          <w:tcPr>
            <w:tcW w:w="709" w:type="dxa"/>
          </w:tcPr>
          <w:p w14:paraId="2500BB89" w14:textId="77777777" w:rsidR="0077736D" w:rsidRPr="0077736D" w:rsidRDefault="0077736D" w:rsidP="0077736D">
            <w:pPr>
              <w:autoSpaceDE w:val="0"/>
              <w:autoSpaceDN w:val="0"/>
              <w:adjustRightInd w:val="0"/>
              <w:spacing w:after="0" w:line="141" w:lineRule="atLeast"/>
              <w:jc w:val="center"/>
              <w:rPr>
                <w:rFonts w:ascii="Arial" w:hAnsi="Arial" w:cs="Arial"/>
                <w:color w:val="000000"/>
                <w:sz w:val="20"/>
                <w:szCs w:val="20"/>
                <w:lang w:val="nl-BE"/>
              </w:rPr>
            </w:pPr>
            <w:r w:rsidRPr="0077736D">
              <w:rPr>
                <w:rFonts w:ascii="Arial" w:hAnsi="Arial" w:cs="Arial"/>
                <w:color w:val="000000"/>
                <w:sz w:val="20"/>
                <w:szCs w:val="20"/>
                <w:lang w:val="nl-BE"/>
              </w:rPr>
              <w:t xml:space="preserve">1/2 </w:t>
            </w:r>
          </w:p>
        </w:tc>
        <w:tc>
          <w:tcPr>
            <w:tcW w:w="709" w:type="dxa"/>
          </w:tcPr>
          <w:p w14:paraId="28274419" w14:textId="77777777" w:rsidR="0077736D" w:rsidRPr="0077736D" w:rsidRDefault="0077736D" w:rsidP="0077736D">
            <w:pPr>
              <w:autoSpaceDE w:val="0"/>
              <w:autoSpaceDN w:val="0"/>
              <w:adjustRightInd w:val="0"/>
              <w:spacing w:after="0" w:line="141" w:lineRule="atLeast"/>
              <w:jc w:val="center"/>
              <w:rPr>
                <w:rFonts w:ascii="Arial" w:hAnsi="Arial" w:cs="Arial"/>
                <w:color w:val="000000"/>
                <w:sz w:val="20"/>
                <w:szCs w:val="20"/>
                <w:lang w:val="nl-BE"/>
              </w:rPr>
            </w:pPr>
            <w:r w:rsidRPr="0077736D">
              <w:rPr>
                <w:rFonts w:ascii="Arial" w:hAnsi="Arial" w:cs="Arial"/>
                <w:color w:val="000000"/>
                <w:sz w:val="20"/>
                <w:szCs w:val="20"/>
                <w:lang w:val="nl-BE"/>
              </w:rPr>
              <w:t xml:space="preserve">1/2 </w:t>
            </w:r>
          </w:p>
        </w:tc>
        <w:tc>
          <w:tcPr>
            <w:tcW w:w="850" w:type="dxa"/>
          </w:tcPr>
          <w:p w14:paraId="056C37F2" w14:textId="77777777" w:rsidR="0077736D" w:rsidRPr="0077736D" w:rsidRDefault="0077736D" w:rsidP="0077736D">
            <w:pPr>
              <w:autoSpaceDE w:val="0"/>
              <w:autoSpaceDN w:val="0"/>
              <w:adjustRightInd w:val="0"/>
              <w:spacing w:after="0" w:line="141" w:lineRule="atLeast"/>
              <w:jc w:val="center"/>
              <w:rPr>
                <w:rFonts w:ascii="Arial" w:hAnsi="Arial" w:cs="Arial"/>
                <w:color w:val="000000"/>
                <w:sz w:val="20"/>
                <w:szCs w:val="20"/>
                <w:lang w:val="nl-BE"/>
              </w:rPr>
            </w:pPr>
            <w:r w:rsidRPr="0077736D">
              <w:rPr>
                <w:rFonts w:ascii="Arial" w:hAnsi="Arial" w:cs="Arial"/>
                <w:color w:val="000000"/>
                <w:sz w:val="20"/>
                <w:szCs w:val="20"/>
                <w:lang w:val="nl-BE"/>
              </w:rPr>
              <w:t xml:space="preserve">1/2 </w:t>
            </w:r>
          </w:p>
        </w:tc>
        <w:tc>
          <w:tcPr>
            <w:tcW w:w="2835" w:type="dxa"/>
          </w:tcPr>
          <w:p w14:paraId="23AAEF9F" w14:textId="77777777" w:rsidR="0077736D" w:rsidRPr="0077736D" w:rsidRDefault="0077736D" w:rsidP="0077736D">
            <w:pPr>
              <w:autoSpaceDE w:val="0"/>
              <w:autoSpaceDN w:val="0"/>
              <w:adjustRightInd w:val="0"/>
              <w:spacing w:after="0" w:line="141" w:lineRule="atLeast"/>
              <w:jc w:val="center"/>
              <w:rPr>
                <w:rFonts w:ascii="Arial" w:hAnsi="Arial" w:cs="Arial"/>
                <w:color w:val="000000"/>
                <w:sz w:val="20"/>
                <w:szCs w:val="20"/>
                <w:lang w:val="nl-BE"/>
              </w:rPr>
            </w:pPr>
            <w:r w:rsidRPr="0077736D">
              <w:rPr>
                <w:rFonts w:ascii="Arial" w:hAnsi="Arial" w:cs="Arial"/>
                <w:color w:val="000000"/>
                <w:sz w:val="20"/>
                <w:szCs w:val="20"/>
                <w:lang w:val="nl-BE"/>
              </w:rPr>
              <w:t xml:space="preserve">1.5 comprimés </w:t>
            </w:r>
          </w:p>
        </w:tc>
      </w:tr>
      <w:tr w:rsidR="0077736D" w:rsidRPr="0077736D" w14:paraId="62AEC8AF" w14:textId="77777777" w:rsidTr="0077736D">
        <w:tblPrEx>
          <w:tblCellMar>
            <w:top w:w="0" w:type="dxa"/>
            <w:bottom w:w="0" w:type="dxa"/>
          </w:tblCellMar>
        </w:tblPrEx>
        <w:trPr>
          <w:trHeight w:val="257"/>
        </w:trPr>
        <w:tc>
          <w:tcPr>
            <w:tcW w:w="1526" w:type="dxa"/>
            <w:vMerge/>
            <w:tcBorders>
              <w:top w:val="nil"/>
              <w:left w:val="nil"/>
              <w:bottom w:val="nil"/>
            </w:tcBorders>
          </w:tcPr>
          <w:p w14:paraId="686F636F" w14:textId="77777777" w:rsidR="0077736D" w:rsidRPr="0077736D" w:rsidRDefault="0077736D" w:rsidP="0077736D">
            <w:pPr>
              <w:autoSpaceDE w:val="0"/>
              <w:autoSpaceDN w:val="0"/>
              <w:adjustRightInd w:val="0"/>
              <w:spacing w:after="0" w:line="240" w:lineRule="auto"/>
              <w:rPr>
                <w:rFonts w:ascii="Arial" w:hAnsi="Arial" w:cs="Arial"/>
                <w:sz w:val="20"/>
                <w:szCs w:val="20"/>
                <w:lang w:val="nl-BE"/>
              </w:rPr>
            </w:pPr>
          </w:p>
        </w:tc>
        <w:tc>
          <w:tcPr>
            <w:tcW w:w="2126" w:type="dxa"/>
          </w:tcPr>
          <w:p w14:paraId="3117617C" w14:textId="77777777" w:rsidR="0077736D" w:rsidRDefault="0077736D" w:rsidP="0077736D">
            <w:pPr>
              <w:autoSpaceDE w:val="0"/>
              <w:autoSpaceDN w:val="0"/>
              <w:adjustRightInd w:val="0"/>
              <w:spacing w:after="0" w:line="141" w:lineRule="atLeast"/>
              <w:jc w:val="center"/>
              <w:rPr>
                <w:rFonts w:ascii="Arial" w:hAnsi="Arial" w:cs="Arial"/>
                <w:color w:val="000000"/>
                <w:sz w:val="20"/>
                <w:szCs w:val="20"/>
                <w:lang w:val="nl-BE"/>
              </w:rPr>
            </w:pPr>
            <w:r w:rsidRPr="0077736D">
              <w:rPr>
                <w:rFonts w:ascii="Arial" w:hAnsi="Arial" w:cs="Arial"/>
                <w:color w:val="000000"/>
                <w:sz w:val="20"/>
                <w:szCs w:val="20"/>
                <w:lang w:val="nl-BE"/>
              </w:rPr>
              <w:t xml:space="preserve">≥ 18 kg - &lt; 36 kg </w:t>
            </w:r>
          </w:p>
          <w:p w14:paraId="1446800E" w14:textId="4E83CB34" w:rsidR="0077736D" w:rsidRPr="0077736D" w:rsidRDefault="0077736D" w:rsidP="0077736D">
            <w:pPr>
              <w:autoSpaceDE w:val="0"/>
              <w:autoSpaceDN w:val="0"/>
              <w:adjustRightInd w:val="0"/>
              <w:spacing w:after="0" w:line="141" w:lineRule="atLeast"/>
              <w:jc w:val="center"/>
              <w:rPr>
                <w:rFonts w:ascii="Arial" w:hAnsi="Arial" w:cs="Arial"/>
                <w:color w:val="000000"/>
                <w:sz w:val="20"/>
                <w:szCs w:val="20"/>
                <w:lang w:val="nl-BE"/>
              </w:rPr>
            </w:pPr>
            <w:r w:rsidRPr="0077736D">
              <w:rPr>
                <w:rFonts w:ascii="Arial" w:hAnsi="Arial" w:cs="Arial"/>
                <w:color w:val="000000"/>
                <w:sz w:val="20"/>
                <w:szCs w:val="20"/>
                <w:lang w:val="nl-BE"/>
              </w:rPr>
              <w:t xml:space="preserve">(6-13years) </w:t>
            </w:r>
          </w:p>
        </w:tc>
        <w:tc>
          <w:tcPr>
            <w:tcW w:w="709" w:type="dxa"/>
          </w:tcPr>
          <w:p w14:paraId="6FAB4DAF" w14:textId="77777777" w:rsidR="0077736D" w:rsidRPr="0077736D" w:rsidRDefault="0077736D" w:rsidP="0077736D">
            <w:pPr>
              <w:autoSpaceDE w:val="0"/>
              <w:autoSpaceDN w:val="0"/>
              <w:adjustRightInd w:val="0"/>
              <w:spacing w:after="0" w:line="141" w:lineRule="atLeast"/>
              <w:jc w:val="center"/>
              <w:rPr>
                <w:rFonts w:ascii="Arial" w:hAnsi="Arial" w:cs="Arial"/>
                <w:color w:val="000000"/>
                <w:sz w:val="20"/>
                <w:szCs w:val="20"/>
                <w:lang w:val="nl-BE"/>
              </w:rPr>
            </w:pPr>
            <w:r w:rsidRPr="0077736D">
              <w:rPr>
                <w:rFonts w:ascii="Arial" w:hAnsi="Arial" w:cs="Arial"/>
                <w:color w:val="000000"/>
                <w:sz w:val="20"/>
                <w:szCs w:val="20"/>
                <w:lang w:val="nl-BE"/>
              </w:rPr>
              <w:t xml:space="preserve">1 </w:t>
            </w:r>
          </w:p>
        </w:tc>
        <w:tc>
          <w:tcPr>
            <w:tcW w:w="709" w:type="dxa"/>
          </w:tcPr>
          <w:p w14:paraId="19D0200C" w14:textId="77777777" w:rsidR="0077736D" w:rsidRPr="0077736D" w:rsidRDefault="0077736D" w:rsidP="0077736D">
            <w:pPr>
              <w:autoSpaceDE w:val="0"/>
              <w:autoSpaceDN w:val="0"/>
              <w:adjustRightInd w:val="0"/>
              <w:spacing w:after="0" w:line="141" w:lineRule="atLeast"/>
              <w:jc w:val="center"/>
              <w:rPr>
                <w:rFonts w:ascii="Arial" w:hAnsi="Arial" w:cs="Arial"/>
                <w:color w:val="000000"/>
                <w:sz w:val="20"/>
                <w:szCs w:val="20"/>
                <w:lang w:val="nl-BE"/>
              </w:rPr>
            </w:pPr>
            <w:r w:rsidRPr="0077736D">
              <w:rPr>
                <w:rFonts w:ascii="Arial" w:hAnsi="Arial" w:cs="Arial"/>
                <w:color w:val="000000"/>
                <w:sz w:val="20"/>
                <w:szCs w:val="20"/>
                <w:lang w:val="nl-BE"/>
              </w:rPr>
              <w:t xml:space="preserve">1 </w:t>
            </w:r>
          </w:p>
        </w:tc>
        <w:tc>
          <w:tcPr>
            <w:tcW w:w="850" w:type="dxa"/>
          </w:tcPr>
          <w:p w14:paraId="606A2E5F" w14:textId="77777777" w:rsidR="0077736D" w:rsidRPr="0077736D" w:rsidRDefault="0077736D" w:rsidP="0077736D">
            <w:pPr>
              <w:autoSpaceDE w:val="0"/>
              <w:autoSpaceDN w:val="0"/>
              <w:adjustRightInd w:val="0"/>
              <w:spacing w:after="0" w:line="141" w:lineRule="atLeast"/>
              <w:jc w:val="center"/>
              <w:rPr>
                <w:rFonts w:ascii="Arial" w:hAnsi="Arial" w:cs="Arial"/>
                <w:color w:val="000000"/>
                <w:sz w:val="20"/>
                <w:szCs w:val="20"/>
                <w:lang w:val="nl-BE"/>
              </w:rPr>
            </w:pPr>
            <w:r w:rsidRPr="0077736D">
              <w:rPr>
                <w:rFonts w:ascii="Arial" w:hAnsi="Arial" w:cs="Arial"/>
                <w:color w:val="000000"/>
                <w:sz w:val="20"/>
                <w:szCs w:val="20"/>
                <w:lang w:val="nl-BE"/>
              </w:rPr>
              <w:t xml:space="preserve">1 </w:t>
            </w:r>
          </w:p>
        </w:tc>
        <w:tc>
          <w:tcPr>
            <w:tcW w:w="2835" w:type="dxa"/>
          </w:tcPr>
          <w:p w14:paraId="6481CD53" w14:textId="77777777" w:rsidR="0077736D" w:rsidRPr="0077736D" w:rsidRDefault="0077736D" w:rsidP="0077736D">
            <w:pPr>
              <w:autoSpaceDE w:val="0"/>
              <w:autoSpaceDN w:val="0"/>
              <w:adjustRightInd w:val="0"/>
              <w:spacing w:after="0" w:line="141" w:lineRule="atLeast"/>
              <w:jc w:val="center"/>
              <w:rPr>
                <w:rFonts w:ascii="Arial" w:hAnsi="Arial" w:cs="Arial"/>
                <w:color w:val="000000"/>
                <w:sz w:val="20"/>
                <w:szCs w:val="20"/>
                <w:lang w:val="nl-BE"/>
              </w:rPr>
            </w:pPr>
            <w:r w:rsidRPr="0077736D">
              <w:rPr>
                <w:rFonts w:ascii="Arial" w:hAnsi="Arial" w:cs="Arial"/>
                <w:color w:val="000000"/>
                <w:sz w:val="20"/>
                <w:szCs w:val="20"/>
                <w:lang w:val="nl-BE"/>
              </w:rPr>
              <w:t xml:space="preserve">3 comprimés </w:t>
            </w:r>
          </w:p>
        </w:tc>
      </w:tr>
    </w:tbl>
    <w:p w14:paraId="3ECB6400" w14:textId="77777777" w:rsidR="0077736D" w:rsidRPr="0077736D" w:rsidRDefault="0077736D" w:rsidP="0077736D">
      <w:pPr>
        <w:autoSpaceDE w:val="0"/>
        <w:autoSpaceDN w:val="0"/>
        <w:adjustRightInd w:val="0"/>
        <w:spacing w:after="0" w:line="240" w:lineRule="auto"/>
        <w:rPr>
          <w:rFonts w:ascii="Arial" w:hAnsi="Arial" w:cs="Arial"/>
          <w:color w:val="000000"/>
          <w:sz w:val="20"/>
          <w:szCs w:val="20"/>
          <w:lang w:val="nl-BE"/>
        </w:rPr>
      </w:pPr>
    </w:p>
    <w:p w14:paraId="6B878C46" w14:textId="2448BFC1" w:rsidR="0077736D" w:rsidRPr="0077736D" w:rsidRDefault="0077736D" w:rsidP="0077736D">
      <w:pPr>
        <w:autoSpaceDE w:val="0"/>
        <w:autoSpaceDN w:val="0"/>
        <w:adjustRightInd w:val="0"/>
        <w:spacing w:after="0" w:line="241" w:lineRule="atLeast"/>
        <w:jc w:val="both"/>
        <w:rPr>
          <w:rFonts w:ascii="Arial" w:hAnsi="Arial" w:cs="Arial"/>
          <w:sz w:val="20"/>
          <w:szCs w:val="20"/>
          <w:lang w:val="fr-BE"/>
        </w:rPr>
      </w:pPr>
      <w:r w:rsidRPr="0077736D">
        <w:rPr>
          <w:rFonts w:ascii="Arial" w:hAnsi="Arial" w:cs="Arial"/>
          <w:sz w:val="20"/>
          <w:szCs w:val="20"/>
          <w:lang w:val="fr-BE"/>
        </w:rPr>
        <w:t xml:space="preserve">Les comprimés doivent être pris avec du liquide, par exemple de l’eau. Afin de faciliter la prise, ils peuvent être écrasés si nécessaire. </w:t>
      </w:r>
    </w:p>
    <w:p w14:paraId="4A1D3EA8" w14:textId="77777777" w:rsidR="0077736D" w:rsidRPr="0077736D" w:rsidRDefault="0077736D" w:rsidP="0077736D">
      <w:pPr>
        <w:autoSpaceDE w:val="0"/>
        <w:autoSpaceDN w:val="0"/>
        <w:adjustRightInd w:val="0"/>
        <w:spacing w:after="0" w:line="241" w:lineRule="atLeast"/>
        <w:jc w:val="both"/>
        <w:rPr>
          <w:rFonts w:ascii="Arial" w:hAnsi="Arial" w:cs="Arial"/>
          <w:sz w:val="20"/>
          <w:szCs w:val="20"/>
          <w:lang w:val="fr-BE"/>
        </w:rPr>
      </w:pPr>
      <w:proofErr w:type="gramStart"/>
      <w:r w:rsidRPr="0077736D">
        <w:rPr>
          <w:rFonts w:ascii="Arial" w:hAnsi="Arial" w:cs="Arial"/>
          <w:sz w:val="20"/>
          <w:szCs w:val="20"/>
          <w:lang w:val="fr-BE"/>
        </w:rPr>
        <w:t>Note:</w:t>
      </w:r>
      <w:proofErr w:type="gramEnd"/>
      <w:r w:rsidRPr="0077736D">
        <w:rPr>
          <w:rFonts w:ascii="Arial" w:hAnsi="Arial" w:cs="Arial"/>
          <w:sz w:val="20"/>
          <w:szCs w:val="20"/>
          <w:lang w:val="fr-BE"/>
        </w:rPr>
        <w:t xml:space="preserve"> Pour éviter les rechutes, il est nécessaire d’achever la totalité du traitement. En cas de vomissements dans les 30 minutes suivant la prise du comprimé, la dose complète doit être réadministrée. En cas de vomissements survenus une heure suivant la prise, une demi-dose doit être réadministrée. </w:t>
      </w:r>
    </w:p>
    <w:p w14:paraId="5EF99C27" w14:textId="77777777" w:rsidR="0077736D" w:rsidRPr="0077736D" w:rsidRDefault="0077736D" w:rsidP="0077736D">
      <w:pPr>
        <w:autoSpaceDE w:val="0"/>
        <w:autoSpaceDN w:val="0"/>
        <w:adjustRightInd w:val="0"/>
        <w:spacing w:after="0" w:line="241" w:lineRule="atLeast"/>
        <w:jc w:val="both"/>
        <w:rPr>
          <w:rFonts w:ascii="Arial" w:hAnsi="Arial" w:cs="Arial"/>
          <w:sz w:val="20"/>
          <w:szCs w:val="20"/>
          <w:lang w:val="fr-BE"/>
        </w:rPr>
      </w:pPr>
      <w:r w:rsidRPr="0077736D">
        <w:rPr>
          <w:rFonts w:ascii="Arial" w:hAnsi="Arial" w:cs="Arial"/>
          <w:sz w:val="20"/>
          <w:szCs w:val="20"/>
          <w:lang w:val="fr-BE"/>
        </w:rPr>
        <w:t xml:space="preserve">Informations </w:t>
      </w:r>
      <w:proofErr w:type="gramStart"/>
      <w:r w:rsidRPr="0077736D">
        <w:rPr>
          <w:rFonts w:ascii="Arial" w:hAnsi="Arial" w:cs="Arial"/>
          <w:sz w:val="20"/>
          <w:szCs w:val="20"/>
          <w:lang w:val="fr-BE"/>
        </w:rPr>
        <w:t>complémentaires:</w:t>
      </w:r>
      <w:proofErr w:type="gramEnd"/>
      <w:r w:rsidRPr="0077736D">
        <w:rPr>
          <w:rFonts w:ascii="Arial" w:hAnsi="Arial" w:cs="Arial"/>
          <w:sz w:val="20"/>
          <w:szCs w:val="20"/>
          <w:lang w:val="fr-BE"/>
        </w:rPr>
        <w:t xml:space="preserve"> Un traitement supplémentaire par Co-</w:t>
      </w:r>
      <w:proofErr w:type="spellStart"/>
      <w:r w:rsidRPr="0077736D">
        <w:rPr>
          <w:rFonts w:ascii="Arial" w:hAnsi="Arial" w:cs="Arial"/>
          <w:sz w:val="20"/>
          <w:szCs w:val="20"/>
          <w:lang w:val="fr-BE"/>
        </w:rPr>
        <w:t>Arinate</w:t>
      </w:r>
      <w:proofErr w:type="spellEnd"/>
      <w:r w:rsidRPr="0077736D">
        <w:rPr>
          <w:rFonts w:ascii="Arial" w:hAnsi="Arial" w:cs="Arial"/>
          <w:sz w:val="20"/>
          <w:szCs w:val="20"/>
          <w:lang w:val="fr-BE"/>
        </w:rPr>
        <w:t xml:space="preserve">® peut s’avérer nécessaire si le paludisme se manifeste à nouveau (rechute) ou en cas de nouvelle infection par des Plasmodium après la guérison. </w:t>
      </w:r>
    </w:p>
    <w:p w14:paraId="28E87E4E" w14:textId="77777777" w:rsidR="0077736D" w:rsidRPr="0077736D" w:rsidRDefault="0077736D" w:rsidP="0077736D">
      <w:pPr>
        <w:autoSpaceDE w:val="0"/>
        <w:autoSpaceDN w:val="0"/>
        <w:adjustRightInd w:val="0"/>
        <w:spacing w:after="0" w:line="241" w:lineRule="atLeast"/>
        <w:jc w:val="both"/>
        <w:rPr>
          <w:rFonts w:ascii="Arial" w:hAnsi="Arial" w:cs="Arial"/>
          <w:sz w:val="20"/>
          <w:szCs w:val="20"/>
          <w:lang w:val="fr-BE"/>
        </w:rPr>
      </w:pPr>
      <w:r w:rsidRPr="0077736D">
        <w:rPr>
          <w:rFonts w:ascii="Arial" w:hAnsi="Arial" w:cs="Arial"/>
          <w:b/>
          <w:bCs/>
          <w:sz w:val="20"/>
          <w:szCs w:val="20"/>
          <w:lang w:val="fr-BE"/>
        </w:rPr>
        <w:t>3.3 Contre-</w:t>
      </w:r>
      <w:proofErr w:type="gramStart"/>
      <w:r w:rsidRPr="0077736D">
        <w:rPr>
          <w:rFonts w:ascii="Arial" w:hAnsi="Arial" w:cs="Arial"/>
          <w:b/>
          <w:bCs/>
          <w:sz w:val="20"/>
          <w:szCs w:val="20"/>
          <w:lang w:val="fr-BE"/>
        </w:rPr>
        <w:t>indications:</w:t>
      </w:r>
      <w:proofErr w:type="gramEnd"/>
      <w:r w:rsidRPr="0077736D">
        <w:rPr>
          <w:rFonts w:ascii="Arial" w:hAnsi="Arial" w:cs="Arial"/>
          <w:b/>
          <w:bCs/>
          <w:sz w:val="20"/>
          <w:szCs w:val="20"/>
          <w:lang w:val="fr-BE"/>
        </w:rPr>
        <w:t xml:space="preserve"> </w:t>
      </w:r>
      <w:r w:rsidRPr="0077736D">
        <w:rPr>
          <w:rFonts w:ascii="Arial" w:hAnsi="Arial" w:cs="Arial"/>
          <w:sz w:val="20"/>
          <w:szCs w:val="20"/>
          <w:lang w:val="fr-BE"/>
        </w:rPr>
        <w:t>Co-</w:t>
      </w:r>
      <w:proofErr w:type="spellStart"/>
      <w:r w:rsidRPr="0077736D">
        <w:rPr>
          <w:rFonts w:ascii="Arial" w:hAnsi="Arial" w:cs="Arial"/>
          <w:sz w:val="20"/>
          <w:szCs w:val="20"/>
          <w:lang w:val="fr-BE"/>
        </w:rPr>
        <w:t>Arinate</w:t>
      </w:r>
      <w:proofErr w:type="spellEnd"/>
      <w:r w:rsidRPr="0077736D">
        <w:rPr>
          <w:rFonts w:ascii="Arial" w:hAnsi="Arial" w:cs="Arial"/>
          <w:sz w:val="20"/>
          <w:szCs w:val="20"/>
          <w:lang w:val="fr-BE"/>
        </w:rPr>
        <w:t xml:space="preserve">® est contre-indiqué chez les personnes hypersensibles à l’artésunate, au </w:t>
      </w:r>
      <w:proofErr w:type="spellStart"/>
      <w:r w:rsidRPr="0077736D">
        <w:rPr>
          <w:rFonts w:ascii="Arial" w:hAnsi="Arial" w:cs="Arial"/>
          <w:sz w:val="20"/>
          <w:szCs w:val="20"/>
          <w:lang w:val="fr-BE"/>
        </w:rPr>
        <w:t>sulfaméthoxypyrazine</w:t>
      </w:r>
      <w:proofErr w:type="spellEnd"/>
      <w:r w:rsidRPr="0077736D">
        <w:rPr>
          <w:rFonts w:ascii="Arial" w:hAnsi="Arial" w:cs="Arial"/>
          <w:sz w:val="20"/>
          <w:szCs w:val="20"/>
          <w:lang w:val="fr-BE"/>
        </w:rPr>
        <w:t xml:space="preserve">, à la pyriméthamine ou à tout autre ingrédient de ce médicament. L’utilisation de ce médicament est contre-indiquée en cas d’insuffisance rénale ou hépatique sévère et en cas de dyscrasies sanguines sévères ou d’anémie mégaloblastique documentée, due à une carence en folate. </w:t>
      </w:r>
    </w:p>
    <w:p w14:paraId="7A422CA8" w14:textId="77777777" w:rsidR="0077736D" w:rsidRPr="0077736D" w:rsidRDefault="0077736D" w:rsidP="0077736D">
      <w:pPr>
        <w:autoSpaceDE w:val="0"/>
        <w:autoSpaceDN w:val="0"/>
        <w:adjustRightInd w:val="0"/>
        <w:spacing w:after="0" w:line="241" w:lineRule="atLeast"/>
        <w:jc w:val="both"/>
        <w:rPr>
          <w:rFonts w:ascii="Arial" w:hAnsi="Arial" w:cs="Arial"/>
          <w:sz w:val="20"/>
          <w:szCs w:val="20"/>
          <w:lang w:val="fr-BE"/>
        </w:rPr>
      </w:pPr>
      <w:r w:rsidRPr="0077736D">
        <w:rPr>
          <w:rFonts w:ascii="Arial" w:hAnsi="Arial" w:cs="Arial"/>
          <w:b/>
          <w:bCs/>
          <w:sz w:val="20"/>
          <w:szCs w:val="20"/>
          <w:lang w:val="fr-BE"/>
        </w:rPr>
        <w:t xml:space="preserve">3.4 Mises en garde spéciales et précautions particulières </w:t>
      </w:r>
      <w:proofErr w:type="gramStart"/>
      <w:r w:rsidRPr="0077736D">
        <w:rPr>
          <w:rFonts w:ascii="Arial" w:hAnsi="Arial" w:cs="Arial"/>
          <w:b/>
          <w:bCs/>
          <w:sz w:val="20"/>
          <w:szCs w:val="20"/>
          <w:lang w:val="fr-BE"/>
        </w:rPr>
        <w:t>d’emploi:</w:t>
      </w:r>
      <w:proofErr w:type="gramEnd"/>
      <w:r w:rsidRPr="0077736D">
        <w:rPr>
          <w:rFonts w:ascii="Arial" w:hAnsi="Arial" w:cs="Arial"/>
          <w:b/>
          <w:bCs/>
          <w:sz w:val="20"/>
          <w:szCs w:val="20"/>
          <w:lang w:val="fr-BE"/>
        </w:rPr>
        <w:t xml:space="preserve"> </w:t>
      </w:r>
      <w:r w:rsidRPr="0077736D">
        <w:rPr>
          <w:rFonts w:ascii="Arial" w:hAnsi="Arial" w:cs="Arial"/>
          <w:sz w:val="20"/>
          <w:szCs w:val="20"/>
          <w:lang w:val="fr-BE"/>
        </w:rPr>
        <w:t xml:space="preserve">Si vous prenez d’autres médicaments ou souffrez d’autres problèmes médicaux, signalez-le à votre médecin. Afin d’éviter toute rechute, il est essentiel que les patients achèvent tout le traitement. En cas de paludisme compliqué, des soins médicaux généraux de soutien doivent être fournis aux patients. </w:t>
      </w:r>
    </w:p>
    <w:p w14:paraId="57B81D52" w14:textId="77777777" w:rsidR="0077736D" w:rsidRPr="0077736D" w:rsidRDefault="0077736D" w:rsidP="0077736D">
      <w:pPr>
        <w:autoSpaceDE w:val="0"/>
        <w:autoSpaceDN w:val="0"/>
        <w:adjustRightInd w:val="0"/>
        <w:spacing w:after="0" w:line="241" w:lineRule="atLeast"/>
        <w:jc w:val="both"/>
        <w:rPr>
          <w:rFonts w:ascii="Arial" w:hAnsi="Arial" w:cs="Arial"/>
          <w:sz w:val="20"/>
          <w:szCs w:val="20"/>
          <w:lang w:val="fr-BE"/>
        </w:rPr>
      </w:pPr>
      <w:r w:rsidRPr="0077736D">
        <w:rPr>
          <w:rFonts w:ascii="Arial" w:hAnsi="Arial" w:cs="Arial"/>
          <w:b/>
          <w:bCs/>
          <w:sz w:val="20"/>
          <w:szCs w:val="20"/>
          <w:lang w:val="fr-BE"/>
        </w:rPr>
        <w:t xml:space="preserve">3.5 Interactions avec d’autres </w:t>
      </w:r>
      <w:proofErr w:type="gramStart"/>
      <w:r w:rsidRPr="0077736D">
        <w:rPr>
          <w:rFonts w:ascii="Arial" w:hAnsi="Arial" w:cs="Arial"/>
          <w:b/>
          <w:bCs/>
          <w:sz w:val="20"/>
          <w:szCs w:val="20"/>
          <w:lang w:val="fr-BE"/>
        </w:rPr>
        <w:t>médicaments:</w:t>
      </w:r>
      <w:proofErr w:type="gramEnd"/>
      <w:r w:rsidRPr="0077736D">
        <w:rPr>
          <w:rFonts w:ascii="Arial" w:hAnsi="Arial" w:cs="Arial"/>
          <w:b/>
          <w:bCs/>
          <w:sz w:val="20"/>
          <w:szCs w:val="20"/>
          <w:lang w:val="fr-BE"/>
        </w:rPr>
        <w:t xml:space="preserve"> </w:t>
      </w:r>
      <w:r w:rsidRPr="0077736D">
        <w:rPr>
          <w:rFonts w:ascii="Arial" w:hAnsi="Arial" w:cs="Arial"/>
          <w:sz w:val="20"/>
          <w:szCs w:val="20"/>
          <w:lang w:val="fr-BE"/>
        </w:rPr>
        <w:t xml:space="preserve">Artésunate: Aucune interaction médicamenteuse indésirable et cliniquement significative avec l’artésunate n’a été signalée jusqu’à présent. L’activité d’autres médicaments antipaludiques peut être potentialisée par l’artésunate. </w:t>
      </w:r>
      <w:proofErr w:type="spellStart"/>
      <w:r w:rsidRPr="0077736D">
        <w:rPr>
          <w:rFonts w:ascii="Arial" w:hAnsi="Arial" w:cs="Arial"/>
          <w:sz w:val="20"/>
          <w:szCs w:val="20"/>
          <w:lang w:val="fr-BE"/>
        </w:rPr>
        <w:t>Sulfaméthoxypyrazine</w:t>
      </w:r>
      <w:proofErr w:type="spellEnd"/>
      <w:r w:rsidRPr="0077736D">
        <w:rPr>
          <w:rFonts w:ascii="Arial" w:hAnsi="Arial" w:cs="Arial"/>
          <w:sz w:val="20"/>
          <w:szCs w:val="20"/>
          <w:lang w:val="fr-BE"/>
        </w:rPr>
        <w:t xml:space="preserve"> et </w:t>
      </w:r>
      <w:proofErr w:type="gramStart"/>
      <w:r w:rsidRPr="0077736D">
        <w:rPr>
          <w:rFonts w:ascii="Arial" w:hAnsi="Arial" w:cs="Arial"/>
          <w:sz w:val="20"/>
          <w:szCs w:val="20"/>
          <w:lang w:val="fr-BE"/>
        </w:rPr>
        <w:t>pyriméthamine:</w:t>
      </w:r>
      <w:proofErr w:type="gramEnd"/>
      <w:r w:rsidRPr="0077736D">
        <w:rPr>
          <w:rFonts w:ascii="Arial" w:hAnsi="Arial" w:cs="Arial"/>
          <w:sz w:val="20"/>
          <w:szCs w:val="20"/>
          <w:lang w:val="fr-BE"/>
        </w:rPr>
        <w:t xml:space="preserve"> Les médicaments </w:t>
      </w:r>
      <w:proofErr w:type="spellStart"/>
      <w:r w:rsidRPr="0077736D">
        <w:rPr>
          <w:rFonts w:ascii="Arial" w:hAnsi="Arial" w:cs="Arial"/>
          <w:sz w:val="20"/>
          <w:szCs w:val="20"/>
          <w:lang w:val="fr-BE"/>
        </w:rPr>
        <w:t>antifoliques</w:t>
      </w:r>
      <w:proofErr w:type="spellEnd"/>
      <w:r w:rsidRPr="0077736D">
        <w:rPr>
          <w:rFonts w:ascii="Arial" w:hAnsi="Arial" w:cs="Arial"/>
          <w:sz w:val="20"/>
          <w:szCs w:val="20"/>
          <w:lang w:val="fr-BE"/>
        </w:rPr>
        <w:t xml:space="preserve"> tels que les sulfamides ou les combinaisons de </w:t>
      </w:r>
      <w:r w:rsidRPr="0077736D">
        <w:rPr>
          <w:rFonts w:ascii="Arial" w:hAnsi="Arial" w:cs="Arial"/>
          <w:sz w:val="20"/>
          <w:szCs w:val="20"/>
          <w:lang w:val="fr-BE"/>
        </w:rPr>
        <w:lastRenderedPageBreak/>
        <w:t xml:space="preserve">triméthoprime et de </w:t>
      </w:r>
      <w:proofErr w:type="spellStart"/>
      <w:r w:rsidRPr="0077736D">
        <w:rPr>
          <w:rFonts w:ascii="Arial" w:hAnsi="Arial" w:cs="Arial"/>
          <w:sz w:val="20"/>
          <w:szCs w:val="20"/>
          <w:lang w:val="fr-BE"/>
        </w:rPr>
        <w:t>sulfaméthoxazole</w:t>
      </w:r>
      <w:proofErr w:type="spellEnd"/>
      <w:r w:rsidRPr="0077736D">
        <w:rPr>
          <w:rFonts w:ascii="Arial" w:hAnsi="Arial" w:cs="Arial"/>
          <w:sz w:val="20"/>
          <w:szCs w:val="20"/>
          <w:lang w:val="fr-BE"/>
        </w:rPr>
        <w:t xml:space="preserve"> ne doivent pas être utilisés tant que le patient reçoit du </w:t>
      </w:r>
      <w:proofErr w:type="spellStart"/>
      <w:r w:rsidRPr="0077736D">
        <w:rPr>
          <w:rFonts w:ascii="Arial" w:hAnsi="Arial" w:cs="Arial"/>
          <w:sz w:val="20"/>
          <w:szCs w:val="20"/>
          <w:lang w:val="fr-BE"/>
        </w:rPr>
        <w:t>sulfaméthoxypyrazine</w:t>
      </w:r>
      <w:proofErr w:type="spellEnd"/>
      <w:r w:rsidRPr="0077736D">
        <w:rPr>
          <w:rFonts w:ascii="Arial" w:hAnsi="Arial" w:cs="Arial"/>
          <w:sz w:val="20"/>
          <w:szCs w:val="20"/>
          <w:lang w:val="fr-BE"/>
        </w:rPr>
        <w:t xml:space="preserve"> en association avec de la pyriméthamine (Co-</w:t>
      </w:r>
      <w:proofErr w:type="spellStart"/>
      <w:r w:rsidRPr="0077736D">
        <w:rPr>
          <w:rFonts w:ascii="Arial" w:hAnsi="Arial" w:cs="Arial"/>
          <w:sz w:val="20"/>
          <w:szCs w:val="20"/>
          <w:lang w:val="fr-BE"/>
        </w:rPr>
        <w:t>Arinate</w:t>
      </w:r>
      <w:proofErr w:type="spellEnd"/>
      <w:r w:rsidRPr="0077736D">
        <w:rPr>
          <w:rFonts w:ascii="Arial" w:hAnsi="Arial" w:cs="Arial"/>
          <w:sz w:val="20"/>
          <w:szCs w:val="20"/>
          <w:lang w:val="fr-BE"/>
        </w:rPr>
        <w:t xml:space="preserve">®) afin de traiter le paludisme. </w:t>
      </w:r>
    </w:p>
    <w:p w14:paraId="4D49A908" w14:textId="77777777" w:rsidR="0077736D" w:rsidRPr="0077736D" w:rsidRDefault="0077736D" w:rsidP="0077736D">
      <w:pPr>
        <w:autoSpaceDE w:val="0"/>
        <w:autoSpaceDN w:val="0"/>
        <w:adjustRightInd w:val="0"/>
        <w:spacing w:after="0" w:line="241" w:lineRule="atLeast"/>
        <w:jc w:val="both"/>
        <w:rPr>
          <w:rFonts w:ascii="Arial" w:hAnsi="Arial" w:cs="Arial"/>
          <w:sz w:val="20"/>
          <w:szCs w:val="20"/>
          <w:lang w:val="fr-BE"/>
        </w:rPr>
      </w:pPr>
      <w:r w:rsidRPr="0077736D">
        <w:rPr>
          <w:rFonts w:ascii="Arial" w:hAnsi="Arial" w:cs="Arial"/>
          <w:b/>
          <w:bCs/>
          <w:sz w:val="20"/>
          <w:szCs w:val="20"/>
          <w:lang w:val="fr-BE"/>
        </w:rPr>
        <w:t xml:space="preserve">3.6 Grossesse et </w:t>
      </w:r>
      <w:proofErr w:type="gramStart"/>
      <w:r w:rsidRPr="0077736D">
        <w:rPr>
          <w:rFonts w:ascii="Arial" w:hAnsi="Arial" w:cs="Arial"/>
          <w:b/>
          <w:bCs/>
          <w:sz w:val="20"/>
          <w:szCs w:val="20"/>
          <w:lang w:val="fr-BE"/>
        </w:rPr>
        <w:t>allaitement:</w:t>
      </w:r>
      <w:proofErr w:type="gramEnd"/>
      <w:r w:rsidRPr="0077736D">
        <w:rPr>
          <w:rFonts w:ascii="Arial" w:hAnsi="Arial" w:cs="Arial"/>
          <w:b/>
          <w:bCs/>
          <w:sz w:val="20"/>
          <w:szCs w:val="20"/>
          <w:lang w:val="fr-BE"/>
        </w:rPr>
        <w:t xml:space="preserve"> </w:t>
      </w:r>
      <w:r w:rsidRPr="0077736D">
        <w:rPr>
          <w:rFonts w:ascii="Arial" w:hAnsi="Arial" w:cs="Arial"/>
          <w:sz w:val="20"/>
          <w:szCs w:val="20"/>
          <w:u w:val="single"/>
          <w:lang w:val="fr-BE"/>
        </w:rPr>
        <w:t>Grossesse</w:t>
      </w:r>
      <w:r w:rsidRPr="0077736D">
        <w:rPr>
          <w:rFonts w:ascii="Arial" w:hAnsi="Arial" w:cs="Arial"/>
          <w:sz w:val="20"/>
          <w:szCs w:val="20"/>
          <w:lang w:val="fr-BE"/>
        </w:rPr>
        <w:t>: L’utilisation du produit n’est pas conseillée au cours du premier trimestre (période de l’organogenèse) sauf si, selon l’avis du médecin, les bénéfices l’emportent sur les risques, comme c’est souvent le cas lors de paludisme cérébral et de paludisme compliqué. Aucun cas d’</w:t>
      </w:r>
      <w:proofErr w:type="spellStart"/>
      <w:r w:rsidRPr="0077736D">
        <w:rPr>
          <w:rFonts w:ascii="Arial" w:hAnsi="Arial" w:cs="Arial"/>
          <w:sz w:val="20"/>
          <w:szCs w:val="20"/>
          <w:lang w:val="fr-BE"/>
        </w:rPr>
        <w:t>embryotoxicité</w:t>
      </w:r>
      <w:proofErr w:type="spellEnd"/>
      <w:r w:rsidRPr="0077736D">
        <w:rPr>
          <w:rFonts w:ascii="Arial" w:hAnsi="Arial" w:cs="Arial"/>
          <w:sz w:val="20"/>
          <w:szCs w:val="20"/>
          <w:lang w:val="fr-BE"/>
        </w:rPr>
        <w:t xml:space="preserve"> ou de tératogénicité n’a été signalé chez l’homme. </w:t>
      </w:r>
      <w:proofErr w:type="gramStart"/>
      <w:r w:rsidRPr="0077736D">
        <w:rPr>
          <w:rFonts w:ascii="Arial" w:hAnsi="Arial" w:cs="Arial"/>
          <w:sz w:val="20"/>
          <w:szCs w:val="20"/>
          <w:u w:val="single"/>
          <w:lang w:val="fr-BE"/>
        </w:rPr>
        <w:t>Allaitement</w:t>
      </w:r>
      <w:r w:rsidRPr="0077736D">
        <w:rPr>
          <w:rFonts w:ascii="Arial" w:hAnsi="Arial" w:cs="Arial"/>
          <w:sz w:val="20"/>
          <w:szCs w:val="20"/>
          <w:lang w:val="fr-BE"/>
        </w:rPr>
        <w:t>:</w:t>
      </w:r>
      <w:proofErr w:type="gramEnd"/>
      <w:r w:rsidRPr="0077736D">
        <w:rPr>
          <w:rFonts w:ascii="Arial" w:hAnsi="Arial" w:cs="Arial"/>
          <w:sz w:val="20"/>
          <w:szCs w:val="20"/>
          <w:lang w:val="fr-BE"/>
        </w:rPr>
        <w:t xml:space="preserve"> Les femmes ne doivent pas allaiter tant qu’elles prennent Co-</w:t>
      </w:r>
      <w:proofErr w:type="spellStart"/>
      <w:r w:rsidRPr="0077736D">
        <w:rPr>
          <w:rFonts w:ascii="Arial" w:hAnsi="Arial" w:cs="Arial"/>
          <w:sz w:val="20"/>
          <w:szCs w:val="20"/>
          <w:lang w:val="fr-BE"/>
        </w:rPr>
        <w:t>Arinate</w:t>
      </w:r>
      <w:proofErr w:type="spellEnd"/>
      <w:r w:rsidRPr="0077736D">
        <w:rPr>
          <w:rFonts w:ascii="Arial" w:hAnsi="Arial" w:cs="Arial"/>
          <w:sz w:val="20"/>
          <w:szCs w:val="20"/>
          <w:lang w:val="fr-BE"/>
        </w:rPr>
        <w:t xml:space="preserve">®. Le </w:t>
      </w:r>
      <w:proofErr w:type="spellStart"/>
      <w:r w:rsidRPr="0077736D">
        <w:rPr>
          <w:rFonts w:ascii="Arial" w:hAnsi="Arial" w:cs="Arial"/>
          <w:sz w:val="20"/>
          <w:szCs w:val="20"/>
          <w:lang w:val="fr-BE"/>
        </w:rPr>
        <w:t>sulfaméthoxypyrazine</w:t>
      </w:r>
      <w:proofErr w:type="spellEnd"/>
      <w:r w:rsidRPr="0077736D">
        <w:rPr>
          <w:rFonts w:ascii="Arial" w:hAnsi="Arial" w:cs="Arial"/>
          <w:sz w:val="20"/>
          <w:szCs w:val="20"/>
          <w:lang w:val="fr-BE"/>
        </w:rPr>
        <w:t xml:space="preserve"> et la pyriméthamine sont tous deux excrétés dans le lait maternel. L’artésunate n’est pas présent dans le lait maternel, tandis que son métabolite, la </w:t>
      </w:r>
      <w:proofErr w:type="spellStart"/>
      <w:r w:rsidRPr="0077736D">
        <w:rPr>
          <w:rFonts w:ascii="Arial" w:hAnsi="Arial" w:cs="Arial"/>
          <w:sz w:val="20"/>
          <w:szCs w:val="20"/>
          <w:lang w:val="fr-BE"/>
        </w:rPr>
        <w:t>dihydroartémisinine</w:t>
      </w:r>
      <w:proofErr w:type="spellEnd"/>
      <w:r w:rsidRPr="0077736D">
        <w:rPr>
          <w:rFonts w:ascii="Arial" w:hAnsi="Arial" w:cs="Arial"/>
          <w:sz w:val="20"/>
          <w:szCs w:val="20"/>
          <w:lang w:val="fr-BE"/>
        </w:rPr>
        <w:t xml:space="preserve">, est présent en quantité négligeable. </w:t>
      </w:r>
    </w:p>
    <w:p w14:paraId="2B20917D" w14:textId="31BA21BA" w:rsidR="0077736D" w:rsidRPr="0077736D" w:rsidRDefault="0077736D" w:rsidP="0077736D">
      <w:pPr>
        <w:rPr>
          <w:rFonts w:ascii="Arial" w:hAnsi="Arial" w:cs="Arial"/>
          <w:sz w:val="20"/>
          <w:szCs w:val="20"/>
          <w:lang w:val="fr-BE"/>
        </w:rPr>
      </w:pPr>
      <w:r w:rsidRPr="0077736D">
        <w:rPr>
          <w:rFonts w:ascii="Arial" w:hAnsi="Arial" w:cs="Arial"/>
          <w:b/>
          <w:bCs/>
          <w:sz w:val="20"/>
          <w:szCs w:val="20"/>
          <w:lang w:val="fr-BE"/>
        </w:rPr>
        <w:t xml:space="preserve">3.7 Effets sur l’aptitude à conduire et à utiliser des </w:t>
      </w:r>
      <w:proofErr w:type="gramStart"/>
      <w:r w:rsidRPr="0077736D">
        <w:rPr>
          <w:rFonts w:ascii="Arial" w:hAnsi="Arial" w:cs="Arial"/>
          <w:b/>
          <w:bCs/>
          <w:sz w:val="20"/>
          <w:szCs w:val="20"/>
          <w:lang w:val="fr-BE"/>
        </w:rPr>
        <w:t>machines:</w:t>
      </w:r>
      <w:proofErr w:type="gramEnd"/>
      <w:r w:rsidRPr="0077736D">
        <w:rPr>
          <w:rFonts w:ascii="Arial" w:hAnsi="Arial" w:cs="Arial"/>
          <w:b/>
          <w:bCs/>
          <w:sz w:val="20"/>
          <w:szCs w:val="20"/>
          <w:lang w:val="fr-BE"/>
        </w:rPr>
        <w:t xml:space="preserve"> </w:t>
      </w:r>
      <w:r w:rsidRPr="0077736D">
        <w:rPr>
          <w:rFonts w:ascii="Arial" w:hAnsi="Arial" w:cs="Arial"/>
          <w:sz w:val="20"/>
          <w:szCs w:val="20"/>
          <w:lang w:val="fr-BE"/>
        </w:rPr>
        <w:t>Aucune réaction n’a été observée à ce jour.</w:t>
      </w:r>
    </w:p>
    <w:p w14:paraId="78C8C7CE" w14:textId="77777777" w:rsidR="0077736D" w:rsidRPr="0077736D" w:rsidRDefault="0077736D" w:rsidP="0077736D">
      <w:pPr>
        <w:autoSpaceDE w:val="0"/>
        <w:autoSpaceDN w:val="0"/>
        <w:adjustRightInd w:val="0"/>
        <w:spacing w:after="0" w:line="241" w:lineRule="atLeast"/>
        <w:jc w:val="both"/>
        <w:rPr>
          <w:rFonts w:ascii="Arial" w:hAnsi="Arial" w:cs="Arial"/>
          <w:sz w:val="20"/>
          <w:szCs w:val="20"/>
          <w:lang w:val="fr-BE"/>
        </w:rPr>
      </w:pPr>
      <w:r w:rsidRPr="0077736D">
        <w:rPr>
          <w:rFonts w:ascii="Arial" w:hAnsi="Arial" w:cs="Arial"/>
          <w:b/>
          <w:bCs/>
          <w:sz w:val="20"/>
          <w:szCs w:val="20"/>
          <w:lang w:val="fr-BE"/>
        </w:rPr>
        <w:t xml:space="preserve">3.8 Effets </w:t>
      </w:r>
      <w:proofErr w:type="gramStart"/>
      <w:r w:rsidRPr="0077736D">
        <w:rPr>
          <w:rFonts w:ascii="Arial" w:hAnsi="Arial" w:cs="Arial"/>
          <w:b/>
          <w:bCs/>
          <w:sz w:val="20"/>
          <w:szCs w:val="20"/>
          <w:lang w:val="fr-BE"/>
        </w:rPr>
        <w:t>indésirables:</w:t>
      </w:r>
      <w:proofErr w:type="gramEnd"/>
      <w:r w:rsidRPr="0077736D">
        <w:rPr>
          <w:rFonts w:ascii="Arial" w:hAnsi="Arial" w:cs="Arial"/>
          <w:b/>
          <w:bCs/>
          <w:sz w:val="20"/>
          <w:szCs w:val="20"/>
          <w:lang w:val="fr-BE"/>
        </w:rPr>
        <w:t xml:space="preserve"> </w:t>
      </w:r>
      <w:r w:rsidRPr="0077736D">
        <w:rPr>
          <w:rFonts w:ascii="Arial" w:hAnsi="Arial" w:cs="Arial"/>
          <w:sz w:val="20"/>
          <w:szCs w:val="20"/>
          <w:lang w:val="fr-BE"/>
        </w:rPr>
        <w:t xml:space="preserve">La maladie se caractérise par des symptômes désagréables qui ne doivent pas être confondus avec les effets secondaires du médicament. Les effets indésirables provoqués par l’artésunate sont généralement rares aux doses thérapeutiques. Dans de très rares cas, de légères modifications des valeurs hématologiques ont été observées, y compris une diminution du nombre de réticulocytes ainsi qu’une légère augmentation des transaminases. Toutefois, ces signes ne donnent généralement pas lieu à des manifestations cliniques perceptibles. Dans de rares cas, une diminution légère mais transitoire de la fréquence cardiaque a été observée sans anomalies au niveau de l’intervalle </w:t>
      </w:r>
      <w:proofErr w:type="spellStart"/>
      <w:r w:rsidRPr="0077736D">
        <w:rPr>
          <w:rFonts w:ascii="Arial" w:hAnsi="Arial" w:cs="Arial"/>
          <w:sz w:val="20"/>
          <w:szCs w:val="20"/>
          <w:lang w:val="fr-BE"/>
        </w:rPr>
        <w:t>QTc</w:t>
      </w:r>
      <w:proofErr w:type="spellEnd"/>
      <w:r w:rsidRPr="0077736D">
        <w:rPr>
          <w:rFonts w:ascii="Arial" w:hAnsi="Arial" w:cs="Arial"/>
          <w:sz w:val="20"/>
          <w:szCs w:val="20"/>
          <w:lang w:val="fr-BE"/>
        </w:rPr>
        <w:t xml:space="preserve">. Des crampes abdominales et une diarrhée légère ont été signalées à des doses élevées. Ces symptômes sont transitoires. Les effets secondaires du </w:t>
      </w:r>
      <w:proofErr w:type="spellStart"/>
      <w:r w:rsidRPr="0077736D">
        <w:rPr>
          <w:rFonts w:ascii="Arial" w:hAnsi="Arial" w:cs="Arial"/>
          <w:sz w:val="20"/>
          <w:szCs w:val="20"/>
          <w:lang w:val="fr-BE"/>
        </w:rPr>
        <w:t>sulfaméthoxypyrazine</w:t>
      </w:r>
      <w:proofErr w:type="spellEnd"/>
      <w:r w:rsidRPr="0077736D">
        <w:rPr>
          <w:rFonts w:ascii="Arial" w:hAnsi="Arial" w:cs="Arial"/>
          <w:sz w:val="20"/>
          <w:szCs w:val="20"/>
          <w:lang w:val="fr-BE"/>
        </w:rPr>
        <w:t xml:space="preserve"> sont extrêmement rares. Le syndrome de Stevens-Johnson et le syndrome de Lyell n’ont jamais été décrits. En théorie, le syndrome de Stevens-Johnson et le syndrome de Lyell peuvent se manifester, bien qu’ils n’aient pas été signalés jusqu’à présent. La </w:t>
      </w:r>
      <w:proofErr w:type="spellStart"/>
      <w:r w:rsidRPr="0077736D">
        <w:rPr>
          <w:rFonts w:ascii="Arial" w:hAnsi="Arial" w:cs="Arial"/>
          <w:sz w:val="20"/>
          <w:szCs w:val="20"/>
          <w:lang w:val="fr-BE"/>
        </w:rPr>
        <w:t>cristallurie</w:t>
      </w:r>
      <w:proofErr w:type="spellEnd"/>
      <w:r w:rsidRPr="0077736D">
        <w:rPr>
          <w:rFonts w:ascii="Arial" w:hAnsi="Arial" w:cs="Arial"/>
          <w:sz w:val="20"/>
          <w:szCs w:val="20"/>
          <w:lang w:val="fr-BE"/>
        </w:rPr>
        <w:t xml:space="preserve"> due à l’utilisation de </w:t>
      </w:r>
      <w:proofErr w:type="spellStart"/>
      <w:r w:rsidRPr="0077736D">
        <w:rPr>
          <w:rFonts w:ascii="Arial" w:hAnsi="Arial" w:cs="Arial"/>
          <w:sz w:val="20"/>
          <w:szCs w:val="20"/>
          <w:lang w:val="fr-BE"/>
        </w:rPr>
        <w:t>sulfaméthoxypyrazine</w:t>
      </w:r>
      <w:proofErr w:type="spellEnd"/>
      <w:r w:rsidRPr="0077736D">
        <w:rPr>
          <w:rFonts w:ascii="Arial" w:hAnsi="Arial" w:cs="Arial"/>
          <w:sz w:val="20"/>
          <w:szCs w:val="20"/>
          <w:lang w:val="fr-BE"/>
        </w:rPr>
        <w:t xml:space="preserve"> est inexistante en raison de l’excellente solubilité du composé apparenté et de son métabolite acétylé. </w:t>
      </w:r>
    </w:p>
    <w:p w14:paraId="49A612BC" w14:textId="77777777" w:rsidR="0077736D" w:rsidRPr="0077736D" w:rsidRDefault="0077736D" w:rsidP="0077736D">
      <w:pPr>
        <w:autoSpaceDE w:val="0"/>
        <w:autoSpaceDN w:val="0"/>
        <w:adjustRightInd w:val="0"/>
        <w:spacing w:after="0" w:line="241" w:lineRule="atLeast"/>
        <w:jc w:val="both"/>
        <w:rPr>
          <w:rFonts w:ascii="Arial" w:hAnsi="Arial" w:cs="Arial"/>
          <w:sz w:val="20"/>
          <w:szCs w:val="20"/>
          <w:lang w:val="fr-BE"/>
        </w:rPr>
      </w:pPr>
      <w:r w:rsidRPr="0077736D">
        <w:rPr>
          <w:rFonts w:ascii="Arial" w:hAnsi="Arial" w:cs="Arial"/>
          <w:b/>
          <w:bCs/>
          <w:sz w:val="20"/>
          <w:szCs w:val="20"/>
          <w:lang w:val="fr-BE"/>
        </w:rPr>
        <w:t xml:space="preserve">3.9 </w:t>
      </w:r>
      <w:proofErr w:type="gramStart"/>
      <w:r w:rsidRPr="0077736D">
        <w:rPr>
          <w:rFonts w:ascii="Arial" w:hAnsi="Arial" w:cs="Arial"/>
          <w:b/>
          <w:bCs/>
          <w:sz w:val="20"/>
          <w:szCs w:val="20"/>
          <w:lang w:val="fr-BE"/>
        </w:rPr>
        <w:t>Surdosage:</w:t>
      </w:r>
      <w:proofErr w:type="gramEnd"/>
      <w:r w:rsidRPr="0077736D">
        <w:rPr>
          <w:rFonts w:ascii="Arial" w:hAnsi="Arial" w:cs="Arial"/>
          <w:b/>
          <w:bCs/>
          <w:sz w:val="20"/>
          <w:szCs w:val="20"/>
          <w:lang w:val="fr-BE"/>
        </w:rPr>
        <w:t xml:space="preserve"> </w:t>
      </w:r>
      <w:r w:rsidRPr="0077736D">
        <w:rPr>
          <w:rFonts w:ascii="Arial" w:hAnsi="Arial" w:cs="Arial"/>
          <w:sz w:val="20"/>
          <w:szCs w:val="20"/>
          <w:lang w:val="fr-BE"/>
        </w:rPr>
        <w:t xml:space="preserve">La dose recommandée ne doit pas être dépassée. En cas de surdosage accidentel, un traitement symptomatique dans un centre spécialisé est nécessaire. </w:t>
      </w:r>
    </w:p>
    <w:p w14:paraId="03299B87" w14:textId="77777777" w:rsidR="0077736D" w:rsidRPr="0077736D" w:rsidRDefault="0077736D" w:rsidP="0077736D">
      <w:pPr>
        <w:autoSpaceDE w:val="0"/>
        <w:autoSpaceDN w:val="0"/>
        <w:adjustRightInd w:val="0"/>
        <w:spacing w:before="40" w:after="0" w:line="161" w:lineRule="atLeast"/>
        <w:ind w:left="220" w:hanging="220"/>
        <w:rPr>
          <w:rFonts w:ascii="Arial" w:hAnsi="Arial" w:cs="Arial"/>
          <w:sz w:val="20"/>
          <w:szCs w:val="20"/>
          <w:lang w:val="fr-BE"/>
        </w:rPr>
      </w:pPr>
      <w:r w:rsidRPr="0077736D">
        <w:rPr>
          <w:rFonts w:ascii="Arial" w:hAnsi="Arial" w:cs="Arial"/>
          <w:b/>
          <w:bCs/>
          <w:sz w:val="20"/>
          <w:szCs w:val="20"/>
          <w:lang w:val="fr-BE"/>
        </w:rPr>
        <w:t xml:space="preserve">4. PROPRIETES PHARMACOLOGIQUES </w:t>
      </w:r>
    </w:p>
    <w:p w14:paraId="6E404CBA" w14:textId="77777777" w:rsidR="0077736D" w:rsidRPr="0077736D" w:rsidRDefault="0077736D" w:rsidP="0077736D">
      <w:pPr>
        <w:autoSpaceDE w:val="0"/>
        <w:autoSpaceDN w:val="0"/>
        <w:adjustRightInd w:val="0"/>
        <w:spacing w:after="0" w:line="241" w:lineRule="atLeast"/>
        <w:jc w:val="both"/>
        <w:rPr>
          <w:rFonts w:ascii="Arial" w:hAnsi="Arial" w:cs="Arial"/>
          <w:sz w:val="20"/>
          <w:szCs w:val="20"/>
          <w:lang w:val="fr-BE"/>
        </w:rPr>
      </w:pPr>
      <w:r w:rsidRPr="0077736D">
        <w:rPr>
          <w:rFonts w:ascii="Arial" w:hAnsi="Arial" w:cs="Arial"/>
          <w:b/>
          <w:bCs/>
          <w:sz w:val="20"/>
          <w:szCs w:val="20"/>
          <w:lang w:val="fr-BE"/>
        </w:rPr>
        <w:t xml:space="preserve">Classe </w:t>
      </w:r>
      <w:proofErr w:type="gramStart"/>
      <w:r w:rsidRPr="0077736D">
        <w:rPr>
          <w:rFonts w:ascii="Arial" w:hAnsi="Arial" w:cs="Arial"/>
          <w:b/>
          <w:bCs/>
          <w:sz w:val="20"/>
          <w:szCs w:val="20"/>
          <w:lang w:val="fr-BE"/>
        </w:rPr>
        <w:t>pharmacothérapeutique:</w:t>
      </w:r>
      <w:proofErr w:type="gramEnd"/>
      <w:r w:rsidRPr="0077736D">
        <w:rPr>
          <w:rFonts w:ascii="Arial" w:hAnsi="Arial" w:cs="Arial"/>
          <w:b/>
          <w:bCs/>
          <w:sz w:val="20"/>
          <w:szCs w:val="20"/>
          <w:lang w:val="fr-BE"/>
        </w:rPr>
        <w:t xml:space="preserve"> </w:t>
      </w:r>
      <w:r w:rsidRPr="0077736D">
        <w:rPr>
          <w:rFonts w:ascii="Arial" w:hAnsi="Arial" w:cs="Arial"/>
          <w:sz w:val="20"/>
          <w:szCs w:val="20"/>
          <w:lang w:val="fr-BE"/>
        </w:rPr>
        <w:t>Antipaludique. Co-</w:t>
      </w:r>
      <w:proofErr w:type="spellStart"/>
      <w:r w:rsidRPr="0077736D">
        <w:rPr>
          <w:rFonts w:ascii="Arial" w:hAnsi="Arial" w:cs="Arial"/>
          <w:sz w:val="20"/>
          <w:szCs w:val="20"/>
          <w:lang w:val="fr-BE"/>
        </w:rPr>
        <w:t>Arinate</w:t>
      </w:r>
      <w:proofErr w:type="spellEnd"/>
      <w:r w:rsidRPr="0077736D">
        <w:rPr>
          <w:rFonts w:ascii="Arial" w:hAnsi="Arial" w:cs="Arial"/>
          <w:sz w:val="20"/>
          <w:szCs w:val="20"/>
          <w:lang w:val="fr-BE"/>
        </w:rPr>
        <w:t xml:space="preserve">® est un Traitement Combiné à base d’Artémisinine (TCA) qui contient trois médicaments actifs contre les parasites du paludisme. Grâce à cette association, l’artésunate tue les parasites très rapidement et potentialise les effets des deux autres médicaments, le </w:t>
      </w:r>
      <w:proofErr w:type="spellStart"/>
      <w:r w:rsidRPr="0077736D">
        <w:rPr>
          <w:rFonts w:ascii="Arial" w:hAnsi="Arial" w:cs="Arial"/>
          <w:sz w:val="20"/>
          <w:szCs w:val="20"/>
          <w:lang w:val="fr-BE"/>
        </w:rPr>
        <w:t>sulfaméthoxypyrazine</w:t>
      </w:r>
      <w:proofErr w:type="spellEnd"/>
      <w:r w:rsidRPr="0077736D">
        <w:rPr>
          <w:rFonts w:ascii="Arial" w:hAnsi="Arial" w:cs="Arial"/>
          <w:sz w:val="20"/>
          <w:szCs w:val="20"/>
          <w:lang w:val="fr-BE"/>
        </w:rPr>
        <w:t xml:space="preserve"> et la pyriméthamine qui possèdent une demi-vie d’élimination prolongée. Ce traitement combiné permet de raccourcir la durée du traitement et, ce faisant, d’améliorer son observance par le patient. L’administration d’un traitement combiné réduit de manière significative le risque théorique de résistance au médicament. L’artésunate est un dérivé particulièrement actif de l’artémisinine, une nouvelle classe d’antipaludiques. L’artémisinine, elle-même, est extraite de la plante Artemisia </w:t>
      </w:r>
      <w:proofErr w:type="spellStart"/>
      <w:r w:rsidRPr="0077736D">
        <w:rPr>
          <w:rFonts w:ascii="Arial" w:hAnsi="Arial" w:cs="Arial"/>
          <w:sz w:val="20"/>
          <w:szCs w:val="20"/>
          <w:lang w:val="fr-BE"/>
        </w:rPr>
        <w:t>annua</w:t>
      </w:r>
      <w:proofErr w:type="spellEnd"/>
      <w:r w:rsidRPr="0077736D">
        <w:rPr>
          <w:rFonts w:ascii="Arial" w:hAnsi="Arial" w:cs="Arial"/>
          <w:sz w:val="20"/>
          <w:szCs w:val="20"/>
          <w:lang w:val="fr-BE"/>
        </w:rPr>
        <w:t xml:space="preserve">. L’artésunate est un produit semi-synthétique. Le </w:t>
      </w:r>
      <w:proofErr w:type="spellStart"/>
      <w:r w:rsidRPr="0077736D">
        <w:rPr>
          <w:rFonts w:ascii="Arial" w:hAnsi="Arial" w:cs="Arial"/>
          <w:sz w:val="20"/>
          <w:szCs w:val="20"/>
          <w:lang w:val="fr-BE"/>
        </w:rPr>
        <w:t>sulfaméthoxypyrazine</w:t>
      </w:r>
      <w:proofErr w:type="spellEnd"/>
      <w:r w:rsidRPr="0077736D">
        <w:rPr>
          <w:rFonts w:ascii="Arial" w:hAnsi="Arial" w:cs="Arial"/>
          <w:sz w:val="20"/>
          <w:szCs w:val="20"/>
          <w:lang w:val="fr-BE"/>
        </w:rPr>
        <w:t xml:space="preserve"> est un sulfamide à action prolongée qui inhibe la biosynthèse de l’acide folique. La pyriméthamine est également un antagoniste de la biosynthèse de l’acide folique (inhibiteur de la réductase). </w:t>
      </w:r>
    </w:p>
    <w:p w14:paraId="33CC6EBD" w14:textId="77777777" w:rsidR="0077736D" w:rsidRPr="0077736D" w:rsidRDefault="0077736D" w:rsidP="0077736D">
      <w:pPr>
        <w:autoSpaceDE w:val="0"/>
        <w:autoSpaceDN w:val="0"/>
        <w:adjustRightInd w:val="0"/>
        <w:spacing w:before="40" w:after="0" w:line="161" w:lineRule="atLeast"/>
        <w:ind w:left="220" w:hanging="220"/>
        <w:rPr>
          <w:rFonts w:ascii="Arial" w:hAnsi="Arial" w:cs="Arial"/>
          <w:sz w:val="20"/>
          <w:szCs w:val="20"/>
          <w:lang w:val="fr-BE"/>
        </w:rPr>
      </w:pPr>
      <w:r w:rsidRPr="0077736D">
        <w:rPr>
          <w:rFonts w:ascii="Arial" w:hAnsi="Arial" w:cs="Arial"/>
          <w:b/>
          <w:bCs/>
          <w:sz w:val="20"/>
          <w:szCs w:val="20"/>
          <w:lang w:val="fr-BE"/>
        </w:rPr>
        <w:t xml:space="preserve">5. PARTICULARITÉS PHARMACEUTIQUES </w:t>
      </w:r>
    </w:p>
    <w:p w14:paraId="44C11A1B" w14:textId="77777777" w:rsidR="0077736D" w:rsidRPr="0077736D" w:rsidRDefault="0077736D" w:rsidP="0077736D">
      <w:pPr>
        <w:autoSpaceDE w:val="0"/>
        <w:autoSpaceDN w:val="0"/>
        <w:adjustRightInd w:val="0"/>
        <w:spacing w:after="0" w:line="241" w:lineRule="atLeast"/>
        <w:rPr>
          <w:rFonts w:ascii="Arial" w:hAnsi="Arial" w:cs="Arial"/>
          <w:sz w:val="20"/>
          <w:szCs w:val="20"/>
          <w:lang w:val="fr-BE"/>
        </w:rPr>
      </w:pPr>
      <w:r w:rsidRPr="0077736D">
        <w:rPr>
          <w:rFonts w:ascii="Arial" w:hAnsi="Arial" w:cs="Arial"/>
          <w:b/>
          <w:bCs/>
          <w:sz w:val="20"/>
          <w:szCs w:val="20"/>
          <w:lang w:val="fr-BE"/>
        </w:rPr>
        <w:t xml:space="preserve">5.1 Durée de </w:t>
      </w:r>
      <w:proofErr w:type="gramStart"/>
      <w:r w:rsidRPr="0077736D">
        <w:rPr>
          <w:rFonts w:ascii="Arial" w:hAnsi="Arial" w:cs="Arial"/>
          <w:b/>
          <w:bCs/>
          <w:sz w:val="20"/>
          <w:szCs w:val="20"/>
          <w:lang w:val="fr-BE"/>
        </w:rPr>
        <w:t>conservation:</w:t>
      </w:r>
      <w:proofErr w:type="gramEnd"/>
      <w:r w:rsidRPr="0077736D">
        <w:rPr>
          <w:rFonts w:ascii="Arial" w:hAnsi="Arial" w:cs="Arial"/>
          <w:b/>
          <w:bCs/>
          <w:sz w:val="20"/>
          <w:szCs w:val="20"/>
          <w:lang w:val="fr-BE"/>
        </w:rPr>
        <w:t xml:space="preserve"> </w:t>
      </w:r>
      <w:r w:rsidRPr="0077736D">
        <w:rPr>
          <w:rFonts w:ascii="Arial" w:hAnsi="Arial" w:cs="Arial"/>
          <w:sz w:val="20"/>
          <w:szCs w:val="20"/>
          <w:lang w:val="fr-BE"/>
        </w:rPr>
        <w:t xml:space="preserve">2 ans. </w:t>
      </w:r>
    </w:p>
    <w:p w14:paraId="3F1368A8" w14:textId="77777777" w:rsidR="0077736D" w:rsidRPr="0077736D" w:rsidRDefault="0077736D" w:rsidP="0077736D">
      <w:pPr>
        <w:autoSpaceDE w:val="0"/>
        <w:autoSpaceDN w:val="0"/>
        <w:adjustRightInd w:val="0"/>
        <w:spacing w:after="0" w:line="241" w:lineRule="atLeast"/>
        <w:jc w:val="both"/>
        <w:rPr>
          <w:rFonts w:ascii="Arial" w:hAnsi="Arial" w:cs="Arial"/>
          <w:sz w:val="20"/>
          <w:szCs w:val="20"/>
          <w:lang w:val="fr-BE"/>
        </w:rPr>
      </w:pPr>
      <w:r w:rsidRPr="0077736D">
        <w:rPr>
          <w:rFonts w:ascii="Arial" w:hAnsi="Arial" w:cs="Arial"/>
          <w:b/>
          <w:bCs/>
          <w:sz w:val="20"/>
          <w:szCs w:val="20"/>
          <w:lang w:val="fr-BE"/>
        </w:rPr>
        <w:t xml:space="preserve">5.2 Précautions particulières de </w:t>
      </w:r>
      <w:proofErr w:type="gramStart"/>
      <w:r w:rsidRPr="0077736D">
        <w:rPr>
          <w:rFonts w:ascii="Arial" w:hAnsi="Arial" w:cs="Arial"/>
          <w:b/>
          <w:bCs/>
          <w:sz w:val="20"/>
          <w:szCs w:val="20"/>
          <w:lang w:val="fr-BE"/>
        </w:rPr>
        <w:t>conservation:</w:t>
      </w:r>
      <w:proofErr w:type="gramEnd"/>
      <w:r w:rsidRPr="0077736D">
        <w:rPr>
          <w:rFonts w:ascii="Arial" w:hAnsi="Arial" w:cs="Arial"/>
          <w:b/>
          <w:bCs/>
          <w:sz w:val="20"/>
          <w:szCs w:val="20"/>
          <w:lang w:val="fr-BE"/>
        </w:rPr>
        <w:t xml:space="preserve"> </w:t>
      </w:r>
      <w:r w:rsidRPr="0077736D">
        <w:rPr>
          <w:rFonts w:ascii="Arial" w:hAnsi="Arial" w:cs="Arial"/>
          <w:sz w:val="20"/>
          <w:szCs w:val="20"/>
          <w:lang w:val="fr-BE"/>
        </w:rPr>
        <w:t>A conserver à une température ne dépassant pas 30°C, dans l’emballage d’origine, à l’abri de la lumière et de l’humidité. Tenir hors de la portée et de la vue des enfants. N’utilisez jamais ce médicament si la date de péremption imprimée sur l’emballage (</w:t>
      </w:r>
      <w:proofErr w:type="spellStart"/>
      <w:r w:rsidRPr="0077736D">
        <w:rPr>
          <w:rFonts w:ascii="Arial" w:hAnsi="Arial" w:cs="Arial"/>
          <w:sz w:val="20"/>
          <w:szCs w:val="20"/>
          <w:lang w:val="fr-BE"/>
        </w:rPr>
        <w:t>Exp</w:t>
      </w:r>
      <w:proofErr w:type="spellEnd"/>
      <w:r w:rsidRPr="0077736D">
        <w:rPr>
          <w:rFonts w:ascii="Arial" w:hAnsi="Arial" w:cs="Arial"/>
          <w:sz w:val="20"/>
          <w:szCs w:val="20"/>
          <w:lang w:val="fr-BE"/>
        </w:rPr>
        <w:t xml:space="preserve">.) est dépassée. La date fait référence au dernier jour du mois. </w:t>
      </w:r>
    </w:p>
    <w:p w14:paraId="66A2CF9E" w14:textId="77777777" w:rsidR="0077736D" w:rsidRPr="0077736D" w:rsidRDefault="0077736D" w:rsidP="0077736D">
      <w:pPr>
        <w:autoSpaceDE w:val="0"/>
        <w:autoSpaceDN w:val="0"/>
        <w:adjustRightInd w:val="0"/>
        <w:spacing w:before="40" w:after="0" w:line="161" w:lineRule="atLeast"/>
        <w:ind w:left="220" w:hanging="220"/>
        <w:rPr>
          <w:rFonts w:ascii="Arial" w:hAnsi="Arial" w:cs="Arial"/>
          <w:sz w:val="20"/>
          <w:szCs w:val="20"/>
          <w:lang w:val="fr-BE"/>
        </w:rPr>
      </w:pPr>
      <w:r w:rsidRPr="0077736D">
        <w:rPr>
          <w:rFonts w:ascii="Arial" w:hAnsi="Arial" w:cs="Arial"/>
          <w:b/>
          <w:bCs/>
          <w:sz w:val="20"/>
          <w:szCs w:val="20"/>
          <w:lang w:val="fr-BE"/>
        </w:rPr>
        <w:t xml:space="preserve">6. NOM DU </w:t>
      </w:r>
      <w:proofErr w:type="gramStart"/>
      <w:r w:rsidRPr="0077736D">
        <w:rPr>
          <w:rFonts w:ascii="Arial" w:hAnsi="Arial" w:cs="Arial"/>
          <w:b/>
          <w:bCs/>
          <w:sz w:val="20"/>
          <w:szCs w:val="20"/>
          <w:lang w:val="fr-BE"/>
        </w:rPr>
        <w:t>FABRICANT:</w:t>
      </w:r>
      <w:proofErr w:type="gramEnd"/>
      <w:r w:rsidRPr="0077736D">
        <w:rPr>
          <w:rFonts w:ascii="Arial" w:hAnsi="Arial" w:cs="Arial"/>
          <w:b/>
          <w:bCs/>
          <w:sz w:val="20"/>
          <w:szCs w:val="20"/>
          <w:lang w:val="fr-BE"/>
        </w:rPr>
        <w:t xml:space="preserve"> </w:t>
      </w:r>
    </w:p>
    <w:p w14:paraId="0F03D165" w14:textId="77777777" w:rsidR="0077736D" w:rsidRPr="0077736D" w:rsidRDefault="0077736D" w:rsidP="0077736D">
      <w:pPr>
        <w:autoSpaceDE w:val="0"/>
        <w:autoSpaceDN w:val="0"/>
        <w:adjustRightInd w:val="0"/>
        <w:spacing w:after="0" w:line="241" w:lineRule="atLeast"/>
        <w:rPr>
          <w:rFonts w:ascii="Arial" w:hAnsi="Arial" w:cs="Arial"/>
          <w:sz w:val="20"/>
          <w:szCs w:val="20"/>
          <w:lang w:val="pt-PT"/>
        </w:rPr>
      </w:pPr>
      <w:r w:rsidRPr="0077736D">
        <w:rPr>
          <w:rFonts w:ascii="Arial" w:hAnsi="Arial" w:cs="Arial"/>
          <w:sz w:val="20"/>
          <w:szCs w:val="20"/>
          <w:lang w:val="pt-PT"/>
        </w:rPr>
        <w:t xml:space="preserve">FAMAR Italia S.p.A., 25 Via Zambeletti, Baranzate (Milan), Italie. </w:t>
      </w:r>
    </w:p>
    <w:p w14:paraId="2084BFDF" w14:textId="77777777" w:rsidR="0077736D" w:rsidRPr="0077736D" w:rsidRDefault="0077736D" w:rsidP="0077736D">
      <w:pPr>
        <w:autoSpaceDE w:val="0"/>
        <w:autoSpaceDN w:val="0"/>
        <w:adjustRightInd w:val="0"/>
        <w:spacing w:before="40" w:after="0" w:line="161" w:lineRule="atLeast"/>
        <w:ind w:left="220" w:hanging="220"/>
        <w:rPr>
          <w:rFonts w:ascii="Arial" w:hAnsi="Arial" w:cs="Arial"/>
          <w:sz w:val="20"/>
          <w:szCs w:val="20"/>
          <w:lang w:val="fr-BE"/>
        </w:rPr>
      </w:pPr>
      <w:r w:rsidRPr="0077736D">
        <w:rPr>
          <w:rFonts w:ascii="Arial" w:hAnsi="Arial" w:cs="Arial"/>
          <w:b/>
          <w:bCs/>
          <w:sz w:val="20"/>
          <w:szCs w:val="20"/>
          <w:lang w:val="fr-BE"/>
        </w:rPr>
        <w:t xml:space="preserve">7. TITULAIRE DE </w:t>
      </w:r>
      <w:proofErr w:type="gramStart"/>
      <w:r w:rsidRPr="0077736D">
        <w:rPr>
          <w:rFonts w:ascii="Arial" w:hAnsi="Arial" w:cs="Arial"/>
          <w:b/>
          <w:bCs/>
          <w:sz w:val="20"/>
          <w:szCs w:val="20"/>
          <w:lang w:val="fr-BE"/>
        </w:rPr>
        <w:t>L’ENREGISTREMENT:</w:t>
      </w:r>
      <w:proofErr w:type="gramEnd"/>
      <w:r w:rsidRPr="0077736D">
        <w:rPr>
          <w:rFonts w:ascii="Arial" w:hAnsi="Arial" w:cs="Arial"/>
          <w:b/>
          <w:bCs/>
          <w:sz w:val="20"/>
          <w:szCs w:val="20"/>
          <w:lang w:val="fr-BE"/>
        </w:rPr>
        <w:t xml:space="preserve"> </w:t>
      </w:r>
    </w:p>
    <w:p w14:paraId="1FC19FFC" w14:textId="77777777" w:rsidR="0077736D" w:rsidRPr="0077736D" w:rsidRDefault="0077736D" w:rsidP="0077736D">
      <w:pPr>
        <w:autoSpaceDE w:val="0"/>
        <w:autoSpaceDN w:val="0"/>
        <w:adjustRightInd w:val="0"/>
        <w:spacing w:after="0" w:line="241" w:lineRule="atLeast"/>
        <w:jc w:val="both"/>
        <w:rPr>
          <w:rFonts w:ascii="Arial" w:hAnsi="Arial" w:cs="Arial"/>
          <w:sz w:val="20"/>
          <w:szCs w:val="20"/>
          <w:lang w:val="fr-BE"/>
        </w:rPr>
      </w:pPr>
      <w:r w:rsidRPr="0077736D">
        <w:rPr>
          <w:rFonts w:ascii="Arial" w:hAnsi="Arial" w:cs="Arial"/>
          <w:sz w:val="20"/>
          <w:szCs w:val="20"/>
          <w:lang w:val="fr-BE"/>
        </w:rPr>
        <w:t xml:space="preserve">Dafra Pharma </w:t>
      </w:r>
      <w:proofErr w:type="spellStart"/>
      <w:r w:rsidRPr="0077736D">
        <w:rPr>
          <w:rFonts w:ascii="Arial" w:hAnsi="Arial" w:cs="Arial"/>
          <w:sz w:val="20"/>
          <w:szCs w:val="20"/>
          <w:lang w:val="fr-BE"/>
        </w:rPr>
        <w:t>GmbH</w:t>
      </w:r>
      <w:proofErr w:type="spellEnd"/>
      <w:r w:rsidRPr="0077736D">
        <w:rPr>
          <w:rFonts w:ascii="Arial" w:hAnsi="Arial" w:cs="Arial"/>
          <w:sz w:val="20"/>
          <w:szCs w:val="20"/>
          <w:lang w:val="fr-BE"/>
        </w:rPr>
        <w:t xml:space="preserve">, </w:t>
      </w:r>
      <w:proofErr w:type="spellStart"/>
      <w:r w:rsidRPr="0077736D">
        <w:rPr>
          <w:rFonts w:ascii="Arial" w:hAnsi="Arial" w:cs="Arial"/>
          <w:sz w:val="20"/>
          <w:szCs w:val="20"/>
          <w:lang w:val="fr-BE"/>
        </w:rPr>
        <w:t>Mühlenberg</w:t>
      </w:r>
      <w:proofErr w:type="spellEnd"/>
      <w:r w:rsidRPr="0077736D">
        <w:rPr>
          <w:rFonts w:ascii="Arial" w:hAnsi="Arial" w:cs="Arial"/>
          <w:sz w:val="20"/>
          <w:szCs w:val="20"/>
          <w:lang w:val="fr-BE"/>
        </w:rPr>
        <w:t xml:space="preserve"> 7, 4052 Bâle, Suisse. </w:t>
      </w:r>
    </w:p>
    <w:p w14:paraId="4CACB49C" w14:textId="62235572" w:rsidR="0077736D" w:rsidRPr="0077736D" w:rsidRDefault="0077736D" w:rsidP="0077736D">
      <w:pPr>
        <w:rPr>
          <w:rFonts w:ascii="Arial" w:hAnsi="Arial" w:cs="Arial"/>
          <w:sz w:val="20"/>
          <w:szCs w:val="20"/>
          <w:lang w:val="fr-BE"/>
        </w:rPr>
      </w:pPr>
      <w:r w:rsidRPr="0077736D">
        <w:rPr>
          <w:rFonts w:ascii="Arial" w:hAnsi="Arial" w:cs="Arial"/>
          <w:b/>
          <w:bCs/>
          <w:sz w:val="20"/>
          <w:szCs w:val="20"/>
          <w:lang w:val="fr-BE"/>
        </w:rPr>
        <w:t xml:space="preserve">8. DATE DE LA DERNIERE REVISION DU TEXTE : </w:t>
      </w:r>
      <w:r w:rsidRPr="0077736D">
        <w:rPr>
          <w:rFonts w:ascii="Arial" w:hAnsi="Arial" w:cs="Arial"/>
          <w:sz w:val="20"/>
          <w:szCs w:val="20"/>
          <w:lang w:val="fr-BE"/>
        </w:rPr>
        <w:t>03/2016</w:t>
      </w:r>
    </w:p>
    <w:sectPr w:rsidR="0077736D" w:rsidRPr="007773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A97"/>
    <w:rsid w:val="000F3262"/>
    <w:rsid w:val="0037615D"/>
    <w:rsid w:val="00434FF4"/>
    <w:rsid w:val="00651E98"/>
    <w:rsid w:val="006711E5"/>
    <w:rsid w:val="0077736D"/>
    <w:rsid w:val="00883A97"/>
    <w:rsid w:val="00960212"/>
    <w:rsid w:val="00AD71BE"/>
    <w:rsid w:val="00C732FF"/>
    <w:rsid w:val="00CB5CD8"/>
    <w:rsid w:val="00E80E8E"/>
    <w:rsid w:val="00F81C7F"/>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B1131"/>
  <w15:chartTrackingRefBased/>
  <w15:docId w15:val="{3F6BE174-CFC8-4C3C-B842-01716E0A2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3262"/>
    <w:pPr>
      <w:autoSpaceDE w:val="0"/>
      <w:autoSpaceDN w:val="0"/>
      <w:adjustRightInd w:val="0"/>
      <w:spacing w:after="0" w:line="240" w:lineRule="auto"/>
    </w:pPr>
    <w:rPr>
      <w:rFonts w:ascii="Arial" w:hAnsi="Arial" w:cs="Arial"/>
      <w:color w:val="000000"/>
      <w:sz w:val="24"/>
      <w:szCs w:val="24"/>
    </w:rPr>
  </w:style>
  <w:style w:type="paragraph" w:customStyle="1" w:styleId="Pa0">
    <w:name w:val="Pa0"/>
    <w:basedOn w:val="Default"/>
    <w:next w:val="Default"/>
    <w:uiPriority w:val="99"/>
    <w:rsid w:val="000F3262"/>
    <w:pPr>
      <w:spacing w:line="241" w:lineRule="atLeast"/>
    </w:pPr>
    <w:rPr>
      <w:color w:val="auto"/>
    </w:rPr>
  </w:style>
  <w:style w:type="character" w:customStyle="1" w:styleId="A0">
    <w:name w:val="A0"/>
    <w:uiPriority w:val="99"/>
    <w:rsid w:val="000F3262"/>
    <w:rPr>
      <w:b/>
      <w:bCs/>
      <w:color w:val="000000"/>
      <w:sz w:val="16"/>
      <w:szCs w:val="16"/>
    </w:rPr>
  </w:style>
  <w:style w:type="character" w:customStyle="1" w:styleId="A1">
    <w:name w:val="A1"/>
    <w:uiPriority w:val="99"/>
    <w:rsid w:val="000F3262"/>
    <w:rPr>
      <w:b/>
      <w:bCs/>
      <w:i/>
      <w:iCs/>
      <w:color w:val="000000"/>
      <w:sz w:val="12"/>
      <w:szCs w:val="12"/>
    </w:rPr>
  </w:style>
  <w:style w:type="character" w:customStyle="1" w:styleId="A2">
    <w:name w:val="A2"/>
    <w:uiPriority w:val="99"/>
    <w:rsid w:val="000F3262"/>
    <w:rPr>
      <w:color w:val="000000"/>
      <w:sz w:val="7"/>
      <w:szCs w:val="7"/>
    </w:rPr>
  </w:style>
  <w:style w:type="character" w:customStyle="1" w:styleId="A3">
    <w:name w:val="A3"/>
    <w:uiPriority w:val="99"/>
    <w:rsid w:val="000F3262"/>
    <w:rPr>
      <w:color w:val="000000"/>
      <w:sz w:val="7"/>
      <w:szCs w:val="7"/>
    </w:rPr>
  </w:style>
  <w:style w:type="paragraph" w:customStyle="1" w:styleId="Pa2">
    <w:name w:val="Pa2"/>
    <w:basedOn w:val="Default"/>
    <w:next w:val="Default"/>
    <w:uiPriority w:val="99"/>
    <w:rsid w:val="000F3262"/>
    <w:pPr>
      <w:spacing w:line="241" w:lineRule="atLeast"/>
    </w:pPr>
    <w:rPr>
      <w:color w:val="auto"/>
    </w:rPr>
  </w:style>
  <w:style w:type="character" w:customStyle="1" w:styleId="A4">
    <w:name w:val="A4"/>
    <w:uiPriority w:val="99"/>
    <w:rsid w:val="000F3262"/>
    <w:rPr>
      <w:color w:val="000000"/>
      <w:sz w:val="10"/>
      <w:szCs w:val="10"/>
    </w:rPr>
  </w:style>
  <w:style w:type="paragraph" w:customStyle="1" w:styleId="Pa1">
    <w:name w:val="Pa1"/>
    <w:basedOn w:val="Default"/>
    <w:next w:val="Default"/>
    <w:uiPriority w:val="99"/>
    <w:rsid w:val="000F3262"/>
    <w:pPr>
      <w:spacing w:line="241" w:lineRule="atLeast"/>
    </w:pPr>
    <w:rPr>
      <w:color w:val="auto"/>
    </w:rPr>
  </w:style>
  <w:style w:type="character" w:customStyle="1" w:styleId="A5">
    <w:name w:val="A5"/>
    <w:uiPriority w:val="99"/>
    <w:rsid w:val="000F3262"/>
    <w:rPr>
      <w:b/>
      <w:bCs/>
      <w:color w:val="000000"/>
      <w:sz w:val="5"/>
      <w:szCs w:val="5"/>
    </w:rPr>
  </w:style>
  <w:style w:type="paragraph" w:customStyle="1" w:styleId="Pa3">
    <w:name w:val="Pa3"/>
    <w:basedOn w:val="Default"/>
    <w:next w:val="Default"/>
    <w:uiPriority w:val="99"/>
    <w:rsid w:val="000F3262"/>
    <w:pPr>
      <w:spacing w:line="241" w:lineRule="atLeast"/>
    </w:pPr>
    <w:rPr>
      <w:color w:val="auto"/>
    </w:rPr>
  </w:style>
  <w:style w:type="paragraph" w:customStyle="1" w:styleId="Pa6">
    <w:name w:val="Pa6"/>
    <w:basedOn w:val="Default"/>
    <w:next w:val="Default"/>
    <w:uiPriority w:val="99"/>
    <w:rsid w:val="000F3262"/>
    <w:pPr>
      <w:spacing w:line="241" w:lineRule="atLeast"/>
    </w:pPr>
    <w:rPr>
      <w:color w:val="auto"/>
    </w:rPr>
  </w:style>
  <w:style w:type="paragraph" w:customStyle="1" w:styleId="Pa4">
    <w:name w:val="Pa4"/>
    <w:basedOn w:val="Default"/>
    <w:next w:val="Default"/>
    <w:uiPriority w:val="99"/>
    <w:rsid w:val="00AD71BE"/>
    <w:pPr>
      <w:spacing w:line="241" w:lineRule="atLeast"/>
    </w:pPr>
    <w:rPr>
      <w:rFonts w:ascii="Arial Narrow" w:hAnsi="Arial Narrow" w:cstheme="minorBidi"/>
      <w:color w:val="auto"/>
      <w:lang w:val="nl-BE"/>
    </w:rPr>
  </w:style>
  <w:style w:type="paragraph" w:customStyle="1" w:styleId="Pa5">
    <w:name w:val="Pa5"/>
    <w:basedOn w:val="Default"/>
    <w:next w:val="Default"/>
    <w:uiPriority w:val="99"/>
    <w:rsid w:val="00AD71BE"/>
    <w:pPr>
      <w:spacing w:line="241" w:lineRule="atLeast"/>
    </w:pPr>
    <w:rPr>
      <w:rFonts w:ascii="Arial Narrow" w:hAnsi="Arial Narrow" w:cstheme="minorBidi"/>
      <w:color w:val="auto"/>
      <w:lang w:val="nl-BE"/>
    </w:rPr>
  </w:style>
  <w:style w:type="character" w:customStyle="1" w:styleId="A6">
    <w:name w:val="A6"/>
    <w:uiPriority w:val="99"/>
    <w:rsid w:val="00AD71BE"/>
    <w:rPr>
      <w:rFonts w:cs="Arial Narrow"/>
      <w:color w:val="000000"/>
      <w:sz w:val="8"/>
      <w:szCs w:val="8"/>
    </w:rPr>
  </w:style>
  <w:style w:type="character" w:customStyle="1" w:styleId="A7">
    <w:name w:val="A7"/>
    <w:uiPriority w:val="99"/>
    <w:rsid w:val="00AD71BE"/>
    <w:rPr>
      <w:rFonts w:cs="Arial Narrow"/>
      <w:color w:val="000000"/>
      <w:sz w:val="15"/>
      <w:szCs w:val="15"/>
      <w:u w:val="single"/>
    </w:rPr>
  </w:style>
  <w:style w:type="character" w:customStyle="1" w:styleId="A8">
    <w:name w:val="A8"/>
    <w:uiPriority w:val="99"/>
    <w:rsid w:val="00AD71BE"/>
    <w:rPr>
      <w:rFonts w:ascii="Arial Narrow" w:hAnsi="Arial Narrow" w:cs="Arial Narrow"/>
      <w:color w:val="000000"/>
      <w:sz w:val="15"/>
      <w:szCs w:val="15"/>
    </w:rPr>
  </w:style>
  <w:style w:type="character" w:customStyle="1" w:styleId="A10">
    <w:name w:val="A10"/>
    <w:uiPriority w:val="99"/>
    <w:rsid w:val="0077736D"/>
    <w:rPr>
      <w:rFonts w:ascii="Arial Narrow" w:hAnsi="Arial Narrow" w:cs="Arial Narrow"/>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1221</Words>
  <Characters>6719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Evy Beyens</dc:creator>
  <cp:keywords/>
  <dc:description/>
  <cp:lastModifiedBy>Evy Beyens</cp:lastModifiedBy>
  <cp:revision>10</cp:revision>
  <dcterms:created xsi:type="dcterms:W3CDTF">2021-08-19T12:17:00Z</dcterms:created>
  <dcterms:modified xsi:type="dcterms:W3CDTF">2021-08-24T12:29:00Z</dcterms:modified>
</cp:coreProperties>
</file>