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CE" w:rsidRPr="00E23770" w:rsidRDefault="00BF1DCE" w:rsidP="00E23770">
      <w:pPr>
        <w:pStyle w:val="Heading1"/>
        <w:numPr>
          <w:ilvl w:val="0"/>
          <w:numId w:val="0"/>
        </w:numPr>
        <w:pBdr>
          <w:top w:val="single" w:sz="4" w:space="1" w:color="auto"/>
          <w:left w:val="single" w:sz="4" w:space="4" w:color="auto"/>
          <w:bottom w:val="single" w:sz="4" w:space="1" w:color="auto"/>
          <w:right w:val="single" w:sz="4" w:space="4" w:color="auto"/>
        </w:pBdr>
        <w:spacing w:before="0" w:after="0" w:line="360" w:lineRule="auto"/>
        <w:jc w:val="center"/>
        <w:rPr>
          <w:rFonts w:asciiTheme="minorHAnsi" w:hAnsiTheme="minorHAnsi"/>
          <w:sz w:val="24"/>
          <w:szCs w:val="24"/>
        </w:rPr>
      </w:pPr>
      <w:r w:rsidRPr="00E23770">
        <w:rPr>
          <w:rFonts w:asciiTheme="minorHAnsi" w:hAnsiTheme="minorHAnsi"/>
          <w:sz w:val="24"/>
          <w:szCs w:val="24"/>
        </w:rPr>
        <w:t>Summary of Product Characteristics</w:t>
      </w:r>
    </w:p>
    <w:p w:rsidR="004453F0" w:rsidRPr="00E23770" w:rsidRDefault="004453F0" w:rsidP="00E23770">
      <w:pPr>
        <w:spacing w:after="0" w:line="360" w:lineRule="auto"/>
        <w:rPr>
          <w:rFonts w:asciiTheme="minorHAnsi" w:hAnsiTheme="minorHAnsi"/>
        </w:rPr>
      </w:pPr>
    </w:p>
    <w:p w:rsidR="00AE30FE" w:rsidRPr="00E23770" w:rsidRDefault="00FD40F1" w:rsidP="00E23770">
      <w:pPr>
        <w:spacing w:after="0" w:line="360" w:lineRule="auto"/>
        <w:rPr>
          <w:rFonts w:asciiTheme="minorHAnsi" w:hAnsiTheme="minorHAnsi"/>
          <w:b/>
        </w:rPr>
      </w:pPr>
      <w:r w:rsidRPr="00E23770">
        <w:rPr>
          <w:rFonts w:asciiTheme="minorHAnsi" w:hAnsiTheme="minorHAnsi"/>
          <w:b/>
        </w:rPr>
        <w:t>1-</w:t>
      </w:r>
      <w:r w:rsidR="00AE30FE" w:rsidRPr="00E23770">
        <w:rPr>
          <w:rFonts w:asciiTheme="minorHAnsi" w:hAnsiTheme="minorHAnsi"/>
          <w:b/>
        </w:rPr>
        <w:t>NAME OF THE MEDICINAL PRODUCT (FPP)</w:t>
      </w:r>
    </w:p>
    <w:p w:rsidR="00FD40F1" w:rsidRPr="00E47A74" w:rsidRDefault="00FD40F1" w:rsidP="00E23770">
      <w:pPr>
        <w:pStyle w:val="ListParagraph"/>
        <w:spacing w:after="0" w:line="360" w:lineRule="auto"/>
        <w:ind w:left="567"/>
        <w:rPr>
          <w:rFonts w:asciiTheme="minorHAnsi" w:hAnsiTheme="minorHAnsi"/>
        </w:rPr>
      </w:pPr>
    </w:p>
    <w:p w:rsidR="000C7AD4" w:rsidRPr="00E47A74" w:rsidRDefault="00E43895" w:rsidP="00E23770">
      <w:pPr>
        <w:pStyle w:val="ListParagraph"/>
        <w:spacing w:after="0" w:line="360" w:lineRule="auto"/>
        <w:ind w:left="567"/>
        <w:rPr>
          <w:rFonts w:asciiTheme="minorHAnsi" w:hAnsiTheme="minorHAnsi"/>
        </w:rPr>
      </w:pPr>
      <w:proofErr w:type="spellStart"/>
      <w:r w:rsidRPr="00E47A74">
        <w:rPr>
          <w:rFonts w:asciiTheme="minorHAnsi" w:hAnsiTheme="minorHAnsi"/>
        </w:rPr>
        <w:t>Fortalin</w:t>
      </w:r>
      <w:r w:rsidR="00E47A74">
        <w:rPr>
          <w:rFonts w:asciiTheme="minorHAnsi" w:hAnsiTheme="minorHAnsi"/>
        </w:rPr>
        <w:t>e</w:t>
      </w:r>
      <w:proofErr w:type="spellEnd"/>
      <w:r w:rsidR="00D2703E">
        <w:rPr>
          <w:rFonts w:asciiTheme="minorHAnsi" w:hAnsiTheme="minorHAnsi"/>
        </w:rPr>
        <w:t>®</w:t>
      </w:r>
      <w:r w:rsidRPr="00E47A74">
        <w:rPr>
          <w:rFonts w:asciiTheme="minorHAnsi" w:hAnsiTheme="minorHAnsi"/>
        </w:rPr>
        <w:t xml:space="preserve"> Syrup </w:t>
      </w:r>
    </w:p>
    <w:p w:rsidR="00E43895" w:rsidRPr="00E47A74" w:rsidRDefault="00E43895" w:rsidP="00E23770">
      <w:pPr>
        <w:pStyle w:val="ListParagraph"/>
        <w:spacing w:after="0" w:line="360" w:lineRule="auto"/>
        <w:ind w:left="0"/>
        <w:rPr>
          <w:rFonts w:asciiTheme="minorHAnsi" w:hAnsiTheme="minorHAnsi"/>
        </w:rPr>
      </w:pPr>
    </w:p>
    <w:p w:rsidR="0011316A" w:rsidRPr="00E23770" w:rsidRDefault="009B0007" w:rsidP="00E23770">
      <w:pPr>
        <w:spacing w:after="0" w:line="360" w:lineRule="auto"/>
        <w:rPr>
          <w:rFonts w:asciiTheme="minorHAnsi" w:hAnsiTheme="minorHAnsi"/>
          <w:b/>
        </w:rPr>
      </w:pPr>
      <w:r w:rsidRPr="00E23770">
        <w:rPr>
          <w:rFonts w:asciiTheme="minorHAnsi" w:hAnsiTheme="minorHAnsi"/>
          <w:b/>
        </w:rPr>
        <w:t xml:space="preserve">1.1 </w:t>
      </w:r>
      <w:r w:rsidR="00B17706" w:rsidRPr="00E23770">
        <w:rPr>
          <w:rFonts w:asciiTheme="minorHAnsi" w:hAnsiTheme="minorHAnsi"/>
          <w:b/>
        </w:rPr>
        <w:t>Strength</w:t>
      </w:r>
    </w:p>
    <w:p w:rsidR="0011316A" w:rsidRPr="00E47A74" w:rsidRDefault="00E43895" w:rsidP="00E23770">
      <w:pPr>
        <w:pStyle w:val="ListParagraph"/>
        <w:spacing w:after="0" w:line="360" w:lineRule="auto"/>
        <w:ind w:left="567"/>
        <w:rPr>
          <w:rFonts w:asciiTheme="minorHAnsi" w:hAnsiTheme="minorHAnsi"/>
        </w:rPr>
      </w:pPr>
      <w:r w:rsidRPr="00E47A74">
        <w:rPr>
          <w:rFonts w:asciiTheme="minorHAnsi" w:hAnsiTheme="minorHAnsi"/>
        </w:rPr>
        <w:t xml:space="preserve">Total Omega-3 acids min.35%   </w:t>
      </w:r>
      <w:proofErr w:type="gramStart"/>
      <w:r w:rsidRPr="00E47A74">
        <w:rPr>
          <w:rFonts w:asciiTheme="minorHAnsi" w:hAnsiTheme="minorHAnsi"/>
        </w:rPr>
        <w:t>( DHA</w:t>
      </w:r>
      <w:proofErr w:type="gramEnd"/>
      <w:r w:rsidRPr="00E47A74">
        <w:rPr>
          <w:rFonts w:asciiTheme="minorHAnsi" w:hAnsiTheme="minorHAnsi"/>
        </w:rPr>
        <w:t xml:space="preserve"> min.18%-EPA min.11%)</w:t>
      </w:r>
    </w:p>
    <w:p w:rsidR="00E43895" w:rsidRPr="00E47A74" w:rsidRDefault="00E43895" w:rsidP="00E23770">
      <w:pPr>
        <w:pStyle w:val="ListParagraph"/>
        <w:spacing w:after="0" w:line="360" w:lineRule="auto"/>
        <w:ind w:left="0"/>
        <w:rPr>
          <w:rFonts w:asciiTheme="minorHAnsi" w:hAnsiTheme="minorHAnsi"/>
        </w:rPr>
      </w:pPr>
    </w:p>
    <w:p w:rsidR="0011316A" w:rsidRPr="00E23770" w:rsidRDefault="009B0007" w:rsidP="00E23770">
      <w:pPr>
        <w:spacing w:after="0" w:line="360" w:lineRule="auto"/>
        <w:rPr>
          <w:rFonts w:asciiTheme="minorHAnsi" w:hAnsiTheme="minorHAnsi"/>
          <w:b/>
        </w:rPr>
      </w:pPr>
      <w:r w:rsidRPr="00E23770">
        <w:rPr>
          <w:rFonts w:asciiTheme="minorHAnsi" w:hAnsiTheme="minorHAnsi"/>
          <w:b/>
        </w:rPr>
        <w:t xml:space="preserve">1.2 </w:t>
      </w:r>
      <w:r w:rsidR="0011316A" w:rsidRPr="00E23770">
        <w:rPr>
          <w:rFonts w:asciiTheme="minorHAnsi" w:hAnsiTheme="minorHAnsi"/>
          <w:b/>
        </w:rPr>
        <w:t>Pharmaceutical form</w:t>
      </w:r>
    </w:p>
    <w:p w:rsidR="0011316A" w:rsidRPr="00E47A74" w:rsidRDefault="00D2703E" w:rsidP="00E23770">
      <w:pPr>
        <w:pStyle w:val="ListParagraph"/>
        <w:spacing w:after="0" w:line="360" w:lineRule="auto"/>
        <w:ind w:left="567"/>
        <w:rPr>
          <w:rFonts w:asciiTheme="minorHAnsi" w:hAnsiTheme="minorHAnsi"/>
        </w:rPr>
      </w:pPr>
      <w:r>
        <w:rPr>
          <w:rFonts w:asciiTheme="minorHAnsi" w:hAnsiTheme="minorHAnsi"/>
        </w:rPr>
        <w:t xml:space="preserve">Oral solution </w:t>
      </w:r>
      <w:r>
        <w:rPr>
          <w:rStyle w:val="FootnoteReference"/>
          <w:rFonts w:asciiTheme="minorHAnsi" w:hAnsiTheme="minorHAnsi"/>
        </w:rPr>
        <w:footnoteReference w:id="1"/>
      </w:r>
    </w:p>
    <w:p w:rsidR="008B469C" w:rsidRPr="00E47A74" w:rsidRDefault="008B469C" w:rsidP="00E23770">
      <w:pPr>
        <w:pStyle w:val="ListParagraph"/>
        <w:spacing w:after="0" w:line="360" w:lineRule="auto"/>
        <w:ind w:left="567"/>
        <w:rPr>
          <w:rFonts w:asciiTheme="minorHAnsi" w:hAnsiTheme="minorHAnsi"/>
        </w:rPr>
      </w:pPr>
      <w:r w:rsidRPr="00E47A74">
        <w:rPr>
          <w:rFonts w:asciiTheme="minorHAnsi" w:hAnsiTheme="minorHAnsi"/>
        </w:rPr>
        <w:t>For the full list of excipients, see section 6.1</w:t>
      </w:r>
    </w:p>
    <w:p w:rsidR="008B469C" w:rsidRPr="00E47A74" w:rsidRDefault="008B469C" w:rsidP="00E23770">
      <w:pPr>
        <w:pStyle w:val="ListParagraph"/>
        <w:spacing w:after="0" w:line="360" w:lineRule="auto"/>
        <w:ind w:left="567"/>
        <w:rPr>
          <w:rFonts w:asciiTheme="minorHAnsi" w:hAnsiTheme="minorHAnsi"/>
        </w:rPr>
      </w:pPr>
    </w:p>
    <w:p w:rsidR="00AE30FE" w:rsidRPr="00E47A74" w:rsidRDefault="009B0007" w:rsidP="00E23770">
      <w:pPr>
        <w:spacing w:after="0" w:line="360" w:lineRule="auto"/>
        <w:rPr>
          <w:rFonts w:asciiTheme="minorHAnsi" w:hAnsiTheme="minorHAnsi"/>
          <w:b/>
          <w:lang w:val="fr-FR"/>
        </w:rPr>
      </w:pPr>
      <w:r w:rsidRPr="00E47A74">
        <w:rPr>
          <w:rFonts w:asciiTheme="minorHAnsi" w:hAnsiTheme="minorHAnsi"/>
          <w:b/>
          <w:lang w:val="fr-FR"/>
        </w:rPr>
        <w:t xml:space="preserve">2- </w:t>
      </w:r>
      <w:r w:rsidR="00AE30FE" w:rsidRPr="00E47A74">
        <w:rPr>
          <w:rFonts w:asciiTheme="minorHAnsi" w:hAnsiTheme="minorHAnsi"/>
          <w:b/>
          <w:lang w:val="fr-FR"/>
        </w:rPr>
        <w:t>QUALITATIVE AND QUANTITATIVE COMPOSITION</w:t>
      </w:r>
    </w:p>
    <w:p w:rsidR="00FD40F1" w:rsidRPr="00E47A74" w:rsidRDefault="00FD40F1" w:rsidP="00E23770">
      <w:pPr>
        <w:spacing w:after="0" w:line="360" w:lineRule="auto"/>
        <w:rPr>
          <w:rFonts w:asciiTheme="minorHAnsi" w:hAnsiTheme="minorHAnsi"/>
          <w:b/>
          <w:lang w:val="fr-FR"/>
        </w:rPr>
      </w:pPr>
    </w:p>
    <w:p w:rsidR="0011316A" w:rsidRPr="001B57E1" w:rsidRDefault="009B0007" w:rsidP="00E23770">
      <w:pPr>
        <w:spacing w:after="0" w:line="360" w:lineRule="auto"/>
        <w:rPr>
          <w:rFonts w:asciiTheme="minorHAnsi" w:hAnsiTheme="minorHAnsi"/>
          <w:b/>
          <w:lang w:val="fr-FR"/>
        </w:rPr>
      </w:pPr>
      <w:r w:rsidRPr="001B57E1">
        <w:rPr>
          <w:rFonts w:asciiTheme="minorHAnsi" w:hAnsiTheme="minorHAnsi"/>
          <w:b/>
          <w:lang w:val="fr-FR"/>
        </w:rPr>
        <w:t xml:space="preserve">2.1 </w:t>
      </w:r>
      <w:r w:rsidR="0011316A" w:rsidRPr="001B57E1">
        <w:rPr>
          <w:rFonts w:asciiTheme="minorHAnsi" w:hAnsiTheme="minorHAnsi"/>
          <w:b/>
          <w:lang w:val="fr-FR"/>
        </w:rPr>
        <w:t xml:space="preserve">Qualitative </w:t>
      </w:r>
      <w:proofErr w:type="spellStart"/>
      <w:r w:rsidR="0011316A" w:rsidRPr="001B57E1">
        <w:rPr>
          <w:rFonts w:asciiTheme="minorHAnsi" w:hAnsiTheme="minorHAnsi"/>
          <w:b/>
          <w:lang w:val="fr-FR"/>
        </w:rPr>
        <w:t>declaration</w:t>
      </w:r>
      <w:proofErr w:type="spellEnd"/>
    </w:p>
    <w:p w:rsidR="00E43895" w:rsidRPr="00E47A74" w:rsidRDefault="00E43895" w:rsidP="00E23770">
      <w:pPr>
        <w:pStyle w:val="ListParagraph"/>
        <w:spacing w:after="0" w:line="360" w:lineRule="auto"/>
        <w:ind w:left="567"/>
        <w:rPr>
          <w:rFonts w:asciiTheme="minorHAnsi" w:hAnsiTheme="minorHAnsi"/>
        </w:rPr>
      </w:pPr>
      <w:r w:rsidRPr="00E47A74">
        <w:rPr>
          <w:rFonts w:asciiTheme="minorHAnsi" w:hAnsiTheme="minorHAnsi"/>
        </w:rPr>
        <w:t>Active substance:  Omega-3 rich fish oil</w:t>
      </w:r>
    </w:p>
    <w:p w:rsidR="0038042D" w:rsidRPr="00E47A74" w:rsidRDefault="0038042D" w:rsidP="0038042D">
      <w:pPr>
        <w:pStyle w:val="ListParagraph"/>
        <w:spacing w:after="0" w:line="360" w:lineRule="auto"/>
        <w:ind w:left="567"/>
        <w:rPr>
          <w:rFonts w:asciiTheme="minorHAnsi" w:hAnsiTheme="minorHAnsi"/>
        </w:rPr>
      </w:pPr>
      <w:r w:rsidRPr="00E47A74">
        <w:rPr>
          <w:rFonts w:asciiTheme="minorHAnsi" w:hAnsiTheme="minorHAnsi"/>
        </w:rPr>
        <w:t>Excipients: Natural tocopherols</w:t>
      </w:r>
      <w:r w:rsidR="00960C49">
        <w:rPr>
          <w:rFonts w:asciiTheme="minorHAnsi" w:hAnsiTheme="minorHAnsi"/>
        </w:rPr>
        <w:t>, Rosemary extract,</w:t>
      </w:r>
      <w:r w:rsidRPr="00E47A74">
        <w:rPr>
          <w:rFonts w:asciiTheme="minorHAnsi" w:hAnsiTheme="minorHAnsi"/>
        </w:rPr>
        <w:t xml:space="preserve"> </w:t>
      </w:r>
      <w:proofErr w:type="spellStart"/>
      <w:r w:rsidRPr="00E47A74">
        <w:rPr>
          <w:rFonts w:asciiTheme="minorHAnsi" w:hAnsiTheme="minorHAnsi"/>
        </w:rPr>
        <w:t>Ascorbyl</w:t>
      </w:r>
      <w:proofErr w:type="spellEnd"/>
      <w:r w:rsidRPr="00E47A74">
        <w:rPr>
          <w:rFonts w:asciiTheme="minorHAnsi" w:hAnsiTheme="minorHAnsi"/>
        </w:rPr>
        <w:t xml:space="preserve"> </w:t>
      </w:r>
      <w:r w:rsidR="003B0932" w:rsidRPr="00E47A74">
        <w:rPr>
          <w:rFonts w:asciiTheme="minorHAnsi" w:hAnsiTheme="minorHAnsi"/>
        </w:rPr>
        <w:t>palmitate,</w:t>
      </w:r>
      <w:r w:rsidRPr="00E47A74">
        <w:rPr>
          <w:rFonts w:asciiTheme="minorHAnsi" w:hAnsiTheme="minorHAnsi"/>
        </w:rPr>
        <w:t xml:space="preserve"> Sunflower oil and </w:t>
      </w:r>
      <w:proofErr w:type="spellStart"/>
      <w:r w:rsidRPr="00E47A74">
        <w:rPr>
          <w:rFonts w:asciiTheme="minorHAnsi" w:hAnsiTheme="minorHAnsi"/>
        </w:rPr>
        <w:t>Tutti</w:t>
      </w:r>
      <w:proofErr w:type="spellEnd"/>
      <w:r w:rsidRPr="00E47A74">
        <w:rPr>
          <w:rFonts w:asciiTheme="minorHAnsi" w:hAnsiTheme="minorHAnsi"/>
        </w:rPr>
        <w:t xml:space="preserve"> </w:t>
      </w:r>
      <w:proofErr w:type="spellStart"/>
      <w:r w:rsidRPr="00E47A74">
        <w:rPr>
          <w:rFonts w:asciiTheme="minorHAnsi" w:hAnsiTheme="minorHAnsi"/>
        </w:rPr>
        <w:t>Frutti</w:t>
      </w:r>
      <w:proofErr w:type="spellEnd"/>
    </w:p>
    <w:p w:rsidR="000C7AD4" w:rsidRPr="00E47A74" w:rsidRDefault="000C7AD4" w:rsidP="00E23770">
      <w:pPr>
        <w:pStyle w:val="ListParagraph"/>
        <w:spacing w:after="0" w:line="360" w:lineRule="auto"/>
        <w:ind w:left="567"/>
        <w:rPr>
          <w:rFonts w:asciiTheme="minorHAnsi" w:hAnsiTheme="minorHAnsi"/>
        </w:rPr>
      </w:pPr>
    </w:p>
    <w:p w:rsidR="0011316A" w:rsidRPr="00E23770" w:rsidRDefault="009B0007" w:rsidP="00E23770">
      <w:pPr>
        <w:spacing w:after="0" w:line="360" w:lineRule="auto"/>
        <w:rPr>
          <w:rFonts w:asciiTheme="minorHAnsi" w:hAnsiTheme="minorHAnsi"/>
          <w:b/>
        </w:rPr>
      </w:pPr>
      <w:r w:rsidRPr="00E23770">
        <w:rPr>
          <w:rFonts w:asciiTheme="minorHAnsi" w:hAnsiTheme="minorHAnsi"/>
          <w:b/>
        </w:rPr>
        <w:t>2.2</w:t>
      </w:r>
      <w:r w:rsidR="00EF0A79" w:rsidRPr="00E23770">
        <w:rPr>
          <w:rFonts w:asciiTheme="minorHAnsi" w:hAnsiTheme="minorHAnsi"/>
          <w:b/>
        </w:rPr>
        <w:t xml:space="preserve"> </w:t>
      </w:r>
      <w:r w:rsidR="0011316A" w:rsidRPr="00E23770">
        <w:rPr>
          <w:rFonts w:asciiTheme="minorHAnsi" w:hAnsiTheme="minorHAnsi"/>
          <w:b/>
        </w:rPr>
        <w:t>Quantitative declaration</w:t>
      </w:r>
    </w:p>
    <w:tbl>
      <w:tblPr>
        <w:tblW w:w="950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3186"/>
        <w:gridCol w:w="2092"/>
        <w:gridCol w:w="2093"/>
        <w:gridCol w:w="2127"/>
      </w:tblGrid>
      <w:tr w:rsidR="00E43895" w:rsidRPr="00E23770" w:rsidTr="00E07B59">
        <w:trPr>
          <w:gridBefore w:val="1"/>
          <w:wBefore w:w="7" w:type="dxa"/>
          <w:trHeight w:val="315"/>
          <w:tblHeader/>
        </w:trPr>
        <w:tc>
          <w:tcPr>
            <w:tcW w:w="3186" w:type="dxa"/>
            <w:shd w:val="clear" w:color="auto" w:fill="auto"/>
          </w:tcPr>
          <w:p w:rsidR="00E43895" w:rsidRPr="00960C49" w:rsidRDefault="00E43895" w:rsidP="00E23770">
            <w:pPr>
              <w:pStyle w:val="ListParagraph"/>
              <w:spacing w:after="0" w:line="360" w:lineRule="auto"/>
              <w:ind w:left="0"/>
              <w:rPr>
                <w:rFonts w:asciiTheme="minorHAnsi" w:hAnsiTheme="minorHAnsi"/>
                <w:b/>
                <w:lang w:val="en-GB"/>
              </w:rPr>
            </w:pPr>
            <w:r w:rsidRPr="00960C49">
              <w:rPr>
                <w:rFonts w:asciiTheme="minorHAnsi" w:hAnsiTheme="minorHAnsi"/>
                <w:b/>
                <w:lang w:val="en-GB"/>
              </w:rPr>
              <w:t>Name</w:t>
            </w:r>
          </w:p>
        </w:tc>
        <w:tc>
          <w:tcPr>
            <w:tcW w:w="2092" w:type="dxa"/>
            <w:shd w:val="clear" w:color="auto" w:fill="auto"/>
          </w:tcPr>
          <w:p w:rsidR="00E43895" w:rsidRPr="00960C49" w:rsidRDefault="00F06A03" w:rsidP="00E23770">
            <w:pPr>
              <w:pStyle w:val="ListParagraph"/>
              <w:spacing w:after="0" w:line="360" w:lineRule="auto"/>
              <w:ind w:left="0"/>
              <w:jc w:val="center"/>
              <w:rPr>
                <w:rFonts w:asciiTheme="minorHAnsi" w:hAnsiTheme="minorHAnsi"/>
                <w:b/>
                <w:lang w:val="en-GB"/>
              </w:rPr>
            </w:pPr>
            <w:r w:rsidRPr="00960C49">
              <w:rPr>
                <w:rFonts w:asciiTheme="minorHAnsi" w:hAnsiTheme="minorHAnsi"/>
                <w:b/>
                <w:lang w:val="en-GB"/>
              </w:rPr>
              <w:t>Quantity per</w:t>
            </w:r>
          </w:p>
          <w:p w:rsidR="00E43895" w:rsidRPr="00960C49" w:rsidRDefault="00E43895" w:rsidP="00960C49">
            <w:pPr>
              <w:pStyle w:val="ListParagraph"/>
              <w:spacing w:after="0" w:line="360" w:lineRule="auto"/>
              <w:ind w:left="0"/>
              <w:jc w:val="center"/>
              <w:rPr>
                <w:rFonts w:asciiTheme="minorHAnsi" w:hAnsiTheme="minorHAnsi"/>
                <w:b/>
                <w:lang w:val="en-GB"/>
              </w:rPr>
            </w:pPr>
            <w:r w:rsidRPr="00960C49">
              <w:rPr>
                <w:rFonts w:asciiTheme="minorHAnsi" w:hAnsiTheme="minorHAnsi"/>
                <w:b/>
                <w:lang w:val="en-GB"/>
              </w:rPr>
              <w:t xml:space="preserve">100 ml </w:t>
            </w:r>
            <w:r w:rsidR="00960C49" w:rsidRPr="00960C49">
              <w:rPr>
                <w:rFonts w:asciiTheme="minorHAnsi" w:hAnsiTheme="minorHAnsi"/>
                <w:b/>
                <w:lang w:val="en-GB"/>
              </w:rPr>
              <w:t>solution</w:t>
            </w:r>
          </w:p>
        </w:tc>
        <w:tc>
          <w:tcPr>
            <w:tcW w:w="2093" w:type="dxa"/>
            <w:shd w:val="clear" w:color="auto" w:fill="auto"/>
          </w:tcPr>
          <w:p w:rsidR="00E43895" w:rsidRPr="00960C49" w:rsidRDefault="00E43895" w:rsidP="00E23770">
            <w:pPr>
              <w:pStyle w:val="ListParagraph"/>
              <w:spacing w:after="0" w:line="360" w:lineRule="auto"/>
              <w:ind w:left="0"/>
              <w:jc w:val="center"/>
              <w:rPr>
                <w:rFonts w:asciiTheme="minorHAnsi" w:hAnsiTheme="minorHAnsi"/>
                <w:b/>
                <w:lang w:val="en-GB"/>
              </w:rPr>
            </w:pPr>
            <w:r w:rsidRPr="00960C49">
              <w:rPr>
                <w:rFonts w:asciiTheme="minorHAnsi" w:hAnsiTheme="minorHAnsi"/>
                <w:b/>
                <w:lang w:val="en-GB"/>
              </w:rPr>
              <w:t>Composition per dose unit of 5 ml</w:t>
            </w:r>
          </w:p>
        </w:tc>
        <w:tc>
          <w:tcPr>
            <w:tcW w:w="2127" w:type="dxa"/>
            <w:shd w:val="clear" w:color="auto" w:fill="auto"/>
          </w:tcPr>
          <w:p w:rsidR="00E43895" w:rsidRPr="00960C49" w:rsidRDefault="00E43895" w:rsidP="00E23770">
            <w:pPr>
              <w:pStyle w:val="ListParagraph"/>
              <w:spacing w:after="0" w:line="360" w:lineRule="auto"/>
              <w:ind w:left="0"/>
              <w:rPr>
                <w:rFonts w:asciiTheme="minorHAnsi" w:hAnsiTheme="minorHAnsi"/>
                <w:b/>
                <w:lang w:val="en-GB"/>
              </w:rPr>
            </w:pPr>
            <w:r w:rsidRPr="00960C49">
              <w:rPr>
                <w:rFonts w:asciiTheme="minorHAnsi" w:hAnsiTheme="minorHAnsi"/>
                <w:b/>
                <w:lang w:val="en-GB"/>
              </w:rPr>
              <w:t>Function</w:t>
            </w:r>
          </w:p>
        </w:tc>
      </w:tr>
      <w:tr w:rsidR="00E43895" w:rsidRPr="00E23770" w:rsidTr="00E43895">
        <w:trPr>
          <w:trHeight w:val="360"/>
        </w:trPr>
        <w:tc>
          <w:tcPr>
            <w:tcW w:w="3193" w:type="dxa"/>
            <w:gridSpan w:val="2"/>
          </w:tcPr>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Marine Fish Oil</w:t>
            </w:r>
          </w:p>
        </w:tc>
        <w:tc>
          <w:tcPr>
            <w:tcW w:w="2092" w:type="dxa"/>
          </w:tcPr>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93 g</w:t>
            </w:r>
          </w:p>
        </w:tc>
        <w:tc>
          <w:tcPr>
            <w:tcW w:w="2093" w:type="dxa"/>
          </w:tcPr>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4.65 g</w:t>
            </w:r>
          </w:p>
        </w:tc>
        <w:tc>
          <w:tcPr>
            <w:tcW w:w="2127" w:type="dxa"/>
          </w:tcPr>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Principal ingredient</w:t>
            </w:r>
          </w:p>
        </w:tc>
      </w:tr>
      <w:tr w:rsidR="00E43895" w:rsidRPr="00E23770" w:rsidTr="00E43895">
        <w:trPr>
          <w:trHeight w:val="360"/>
        </w:trPr>
        <w:tc>
          <w:tcPr>
            <w:tcW w:w="3193" w:type="dxa"/>
            <w:gridSpan w:val="2"/>
          </w:tcPr>
          <w:p w:rsidR="00E43895" w:rsidRPr="00960C49" w:rsidRDefault="00E43895" w:rsidP="00E07B59">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DHA</w:t>
            </w:r>
          </w:p>
        </w:tc>
        <w:tc>
          <w:tcPr>
            <w:tcW w:w="2092" w:type="dxa"/>
          </w:tcPr>
          <w:p w:rsidR="00E43895" w:rsidRPr="00960C49" w:rsidRDefault="00E43895" w:rsidP="00F06A03">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 xml:space="preserve">Min. 18 % </w:t>
            </w:r>
          </w:p>
        </w:tc>
        <w:tc>
          <w:tcPr>
            <w:tcW w:w="2093" w:type="dxa"/>
          </w:tcPr>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0.84 g</w:t>
            </w:r>
          </w:p>
        </w:tc>
        <w:tc>
          <w:tcPr>
            <w:tcW w:w="2127" w:type="dxa"/>
            <w:vMerge w:val="restart"/>
          </w:tcPr>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Active components</w:t>
            </w:r>
          </w:p>
          <w:p w:rsidR="00E43895" w:rsidRPr="00960C49" w:rsidRDefault="00E43895" w:rsidP="00E23770">
            <w:pPr>
              <w:pStyle w:val="ListParagraph"/>
              <w:spacing w:after="0" w:line="360" w:lineRule="auto"/>
              <w:ind w:left="0"/>
              <w:rPr>
                <w:rFonts w:asciiTheme="minorHAnsi" w:hAnsiTheme="minorHAnsi"/>
                <w:lang w:val="en-GB"/>
              </w:rPr>
            </w:pPr>
          </w:p>
        </w:tc>
      </w:tr>
      <w:tr w:rsidR="00E43895" w:rsidRPr="00E23770" w:rsidTr="00E43895">
        <w:trPr>
          <w:trHeight w:val="360"/>
        </w:trPr>
        <w:tc>
          <w:tcPr>
            <w:tcW w:w="3193" w:type="dxa"/>
            <w:gridSpan w:val="2"/>
          </w:tcPr>
          <w:p w:rsidR="00E43895" w:rsidRPr="00960C49" w:rsidRDefault="00E43895" w:rsidP="00E07B59">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EPA</w:t>
            </w:r>
          </w:p>
        </w:tc>
        <w:tc>
          <w:tcPr>
            <w:tcW w:w="2092" w:type="dxa"/>
          </w:tcPr>
          <w:p w:rsidR="00E43895" w:rsidRPr="00960C49" w:rsidRDefault="00E43895" w:rsidP="00F06A03">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 xml:space="preserve">Min.11 % </w:t>
            </w:r>
          </w:p>
        </w:tc>
        <w:tc>
          <w:tcPr>
            <w:tcW w:w="2093" w:type="dxa"/>
          </w:tcPr>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0.51 g</w:t>
            </w:r>
          </w:p>
        </w:tc>
        <w:tc>
          <w:tcPr>
            <w:tcW w:w="2127" w:type="dxa"/>
            <w:vMerge/>
          </w:tcPr>
          <w:p w:rsidR="00E43895" w:rsidRPr="00960C49" w:rsidRDefault="00E43895" w:rsidP="00E23770">
            <w:pPr>
              <w:pStyle w:val="ListParagraph"/>
              <w:spacing w:after="0" w:line="360" w:lineRule="auto"/>
              <w:ind w:left="0"/>
              <w:rPr>
                <w:rFonts w:asciiTheme="minorHAnsi" w:hAnsiTheme="minorHAnsi"/>
                <w:lang w:val="en-GB"/>
              </w:rPr>
            </w:pPr>
          </w:p>
        </w:tc>
      </w:tr>
      <w:tr w:rsidR="00E43895" w:rsidRPr="00E23770" w:rsidTr="00E43895">
        <w:trPr>
          <w:trHeight w:val="365"/>
        </w:trPr>
        <w:tc>
          <w:tcPr>
            <w:tcW w:w="3193" w:type="dxa"/>
            <w:gridSpan w:val="2"/>
            <w:tcBorders>
              <w:bottom w:val="single" w:sz="4" w:space="0" w:color="auto"/>
            </w:tcBorders>
          </w:tcPr>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Total omega-3</w:t>
            </w:r>
          </w:p>
        </w:tc>
        <w:tc>
          <w:tcPr>
            <w:tcW w:w="2092" w:type="dxa"/>
            <w:tcBorders>
              <w:bottom w:val="single" w:sz="4" w:space="0" w:color="auto"/>
            </w:tcBorders>
          </w:tcPr>
          <w:p w:rsidR="00E43895" w:rsidRPr="00960C49" w:rsidRDefault="00E43895" w:rsidP="00F06A03">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 xml:space="preserve">Min.35% </w:t>
            </w:r>
          </w:p>
        </w:tc>
        <w:tc>
          <w:tcPr>
            <w:tcW w:w="2093" w:type="dxa"/>
            <w:tcBorders>
              <w:bottom w:val="single" w:sz="4" w:space="0" w:color="auto"/>
            </w:tcBorders>
          </w:tcPr>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1.62 g</w:t>
            </w:r>
          </w:p>
        </w:tc>
        <w:tc>
          <w:tcPr>
            <w:tcW w:w="2127" w:type="dxa"/>
            <w:vMerge/>
            <w:tcBorders>
              <w:bottom w:val="single" w:sz="4" w:space="0" w:color="auto"/>
            </w:tcBorders>
          </w:tcPr>
          <w:p w:rsidR="00E43895" w:rsidRPr="00960C49" w:rsidRDefault="00E43895" w:rsidP="00E23770">
            <w:pPr>
              <w:pStyle w:val="ListParagraph"/>
              <w:spacing w:after="0" w:line="360" w:lineRule="auto"/>
              <w:ind w:left="0"/>
              <w:rPr>
                <w:rFonts w:asciiTheme="minorHAnsi" w:hAnsiTheme="minorHAnsi"/>
                <w:lang w:val="en-GB"/>
              </w:rPr>
            </w:pPr>
          </w:p>
        </w:tc>
      </w:tr>
      <w:tr w:rsidR="00E43895" w:rsidRPr="00E23770" w:rsidTr="00E43895">
        <w:trPr>
          <w:trHeight w:val="365"/>
        </w:trPr>
        <w:tc>
          <w:tcPr>
            <w:tcW w:w="3193" w:type="dxa"/>
            <w:gridSpan w:val="2"/>
            <w:tcBorders>
              <w:bottom w:val="single" w:sz="4" w:space="0" w:color="auto"/>
            </w:tcBorders>
          </w:tcPr>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 xml:space="preserve">Anti-oxidant mixture of: </w:t>
            </w:r>
          </w:p>
          <w:p w:rsidR="00E43895" w:rsidRPr="00960C49" w:rsidRDefault="00E43895" w:rsidP="00E07B59">
            <w:pPr>
              <w:pStyle w:val="ListParagraph"/>
              <w:spacing w:after="0" w:line="312" w:lineRule="auto"/>
              <w:ind w:left="0"/>
              <w:rPr>
                <w:rFonts w:asciiTheme="minorHAnsi" w:hAnsiTheme="minorHAnsi"/>
                <w:lang w:val="en-GB"/>
              </w:rPr>
            </w:pPr>
            <w:r w:rsidRPr="00960C49">
              <w:rPr>
                <w:rFonts w:asciiTheme="minorHAnsi" w:hAnsiTheme="minorHAnsi"/>
                <w:lang w:val="en-GB"/>
              </w:rPr>
              <w:t>- Natural tocopherols (E306)</w:t>
            </w:r>
          </w:p>
          <w:p w:rsidR="00E43895" w:rsidRPr="00960C49" w:rsidRDefault="00E43895" w:rsidP="00E07B59">
            <w:pPr>
              <w:pStyle w:val="ListParagraph"/>
              <w:spacing w:after="0" w:line="312" w:lineRule="auto"/>
              <w:ind w:left="0"/>
              <w:rPr>
                <w:rFonts w:asciiTheme="minorHAnsi" w:hAnsiTheme="minorHAnsi"/>
                <w:lang w:val="en-GB"/>
              </w:rPr>
            </w:pPr>
            <w:r w:rsidRPr="00960C49">
              <w:rPr>
                <w:rFonts w:asciiTheme="minorHAnsi" w:hAnsiTheme="minorHAnsi"/>
                <w:lang w:val="en-GB"/>
              </w:rPr>
              <w:t xml:space="preserve">- Rosemary extract, </w:t>
            </w:r>
          </w:p>
          <w:p w:rsidR="00E43895" w:rsidRPr="00960C49" w:rsidRDefault="00E43895" w:rsidP="00E07B59">
            <w:pPr>
              <w:pStyle w:val="ListParagraph"/>
              <w:spacing w:after="0" w:line="312" w:lineRule="auto"/>
              <w:ind w:left="0"/>
              <w:rPr>
                <w:rFonts w:asciiTheme="minorHAnsi" w:hAnsiTheme="minorHAnsi"/>
                <w:lang w:val="en-GB"/>
              </w:rPr>
            </w:pPr>
            <w:r w:rsidRPr="00960C49">
              <w:rPr>
                <w:rFonts w:asciiTheme="minorHAnsi" w:hAnsiTheme="minorHAnsi"/>
                <w:lang w:val="en-GB"/>
              </w:rPr>
              <w:lastRenderedPageBreak/>
              <w:t xml:space="preserve">- </w:t>
            </w:r>
            <w:proofErr w:type="spellStart"/>
            <w:r w:rsidRPr="00960C49">
              <w:rPr>
                <w:rFonts w:asciiTheme="minorHAnsi" w:hAnsiTheme="minorHAnsi"/>
                <w:lang w:val="en-GB"/>
              </w:rPr>
              <w:t>Ascorbyl</w:t>
            </w:r>
            <w:proofErr w:type="spellEnd"/>
            <w:r w:rsidRPr="00960C49">
              <w:rPr>
                <w:rFonts w:asciiTheme="minorHAnsi" w:hAnsiTheme="minorHAnsi"/>
                <w:lang w:val="en-GB"/>
              </w:rPr>
              <w:t xml:space="preserve"> palmitate (E304)</w:t>
            </w:r>
          </w:p>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 Sunflower oil</w:t>
            </w:r>
          </w:p>
        </w:tc>
        <w:tc>
          <w:tcPr>
            <w:tcW w:w="2092" w:type="dxa"/>
            <w:tcBorders>
              <w:bottom w:val="single" w:sz="4" w:space="0" w:color="auto"/>
            </w:tcBorders>
          </w:tcPr>
          <w:p w:rsidR="00E43895" w:rsidRPr="00960C49" w:rsidRDefault="00E43895" w:rsidP="00E23770">
            <w:pPr>
              <w:pStyle w:val="ListParagraph"/>
              <w:spacing w:after="0" w:line="360" w:lineRule="auto"/>
              <w:ind w:left="0"/>
              <w:jc w:val="center"/>
              <w:rPr>
                <w:rFonts w:asciiTheme="minorHAnsi" w:hAnsiTheme="minorHAnsi"/>
                <w:lang w:val="en-GB"/>
              </w:rPr>
            </w:pPr>
          </w:p>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0.15 g (0.15 %)</w:t>
            </w:r>
          </w:p>
        </w:tc>
        <w:tc>
          <w:tcPr>
            <w:tcW w:w="2093" w:type="dxa"/>
            <w:tcBorders>
              <w:bottom w:val="single" w:sz="4" w:space="0" w:color="auto"/>
            </w:tcBorders>
          </w:tcPr>
          <w:p w:rsidR="00E43895" w:rsidRPr="00960C49" w:rsidRDefault="00E43895" w:rsidP="00E23770">
            <w:pPr>
              <w:pStyle w:val="ListParagraph"/>
              <w:spacing w:after="0" w:line="360" w:lineRule="auto"/>
              <w:ind w:left="0"/>
              <w:jc w:val="center"/>
              <w:rPr>
                <w:rFonts w:asciiTheme="minorHAnsi" w:hAnsiTheme="minorHAnsi"/>
                <w:lang w:val="en-GB"/>
              </w:rPr>
            </w:pPr>
          </w:p>
          <w:p w:rsidR="00E43895" w:rsidRPr="00960C49" w:rsidRDefault="00E43895" w:rsidP="00E23770">
            <w:pPr>
              <w:pStyle w:val="ListParagraph"/>
              <w:spacing w:after="0" w:line="360" w:lineRule="auto"/>
              <w:ind w:left="0"/>
              <w:jc w:val="center"/>
              <w:rPr>
                <w:rFonts w:asciiTheme="minorHAnsi" w:hAnsiTheme="minorHAnsi"/>
                <w:lang w:val="en-GB"/>
              </w:rPr>
            </w:pPr>
            <w:r w:rsidRPr="00960C49">
              <w:rPr>
                <w:rFonts w:asciiTheme="minorHAnsi" w:hAnsiTheme="minorHAnsi"/>
                <w:lang w:val="en-GB"/>
              </w:rPr>
              <w:t>7.5 mg</w:t>
            </w:r>
          </w:p>
        </w:tc>
        <w:tc>
          <w:tcPr>
            <w:tcW w:w="2127" w:type="dxa"/>
            <w:tcBorders>
              <w:bottom w:val="single" w:sz="4" w:space="0" w:color="auto"/>
            </w:tcBorders>
          </w:tcPr>
          <w:p w:rsidR="00E43895" w:rsidRPr="00960C49" w:rsidRDefault="00E43895" w:rsidP="00E23770">
            <w:pPr>
              <w:pStyle w:val="ListParagraph"/>
              <w:spacing w:after="0" w:line="360" w:lineRule="auto"/>
              <w:ind w:left="0"/>
              <w:rPr>
                <w:rFonts w:asciiTheme="minorHAnsi" w:hAnsiTheme="minorHAnsi"/>
                <w:lang w:val="en-GB"/>
              </w:rPr>
            </w:pPr>
          </w:p>
          <w:p w:rsidR="00E43895" w:rsidRPr="00960C49" w:rsidRDefault="00E43895" w:rsidP="00E23770">
            <w:pPr>
              <w:pStyle w:val="ListParagraph"/>
              <w:spacing w:after="0" w:line="360" w:lineRule="auto"/>
              <w:ind w:left="0"/>
              <w:rPr>
                <w:rFonts w:asciiTheme="minorHAnsi" w:hAnsiTheme="minorHAnsi"/>
                <w:lang w:val="en-GB"/>
              </w:rPr>
            </w:pPr>
            <w:r w:rsidRPr="00960C49">
              <w:rPr>
                <w:rFonts w:asciiTheme="minorHAnsi" w:hAnsiTheme="minorHAnsi"/>
                <w:lang w:val="en-GB"/>
              </w:rPr>
              <w:t>Anti-oxidant and odour adjustment</w:t>
            </w:r>
          </w:p>
        </w:tc>
      </w:tr>
      <w:tr w:rsidR="00E43895" w:rsidRPr="00E23770" w:rsidTr="00E43895">
        <w:trPr>
          <w:trHeight w:val="343"/>
        </w:trPr>
        <w:tc>
          <w:tcPr>
            <w:tcW w:w="3193" w:type="dxa"/>
            <w:gridSpan w:val="2"/>
          </w:tcPr>
          <w:p w:rsidR="00E43895" w:rsidRPr="00E23770" w:rsidRDefault="00E43895" w:rsidP="00E23770">
            <w:pPr>
              <w:pStyle w:val="ListParagraph"/>
              <w:spacing w:after="0" w:line="360" w:lineRule="auto"/>
              <w:ind w:left="0"/>
              <w:rPr>
                <w:rFonts w:asciiTheme="minorHAnsi" w:hAnsiTheme="minorHAnsi"/>
                <w:lang w:val="nl-BE"/>
              </w:rPr>
            </w:pPr>
            <w:r w:rsidRPr="00E47A74">
              <w:rPr>
                <w:rFonts w:asciiTheme="minorHAnsi" w:hAnsiTheme="minorHAnsi"/>
              </w:rPr>
              <w:t xml:space="preserve"> </w:t>
            </w:r>
            <w:r w:rsidRPr="00E23770">
              <w:rPr>
                <w:rFonts w:asciiTheme="minorHAnsi" w:hAnsiTheme="minorHAnsi"/>
                <w:lang w:val="nl-BE"/>
              </w:rPr>
              <w:t xml:space="preserve">Tutti </w:t>
            </w:r>
            <w:proofErr w:type="spellStart"/>
            <w:r w:rsidRPr="00E23770">
              <w:rPr>
                <w:rFonts w:asciiTheme="minorHAnsi" w:hAnsiTheme="minorHAnsi"/>
                <w:lang w:val="nl-BE"/>
              </w:rPr>
              <w:t>Frutti</w:t>
            </w:r>
            <w:proofErr w:type="spellEnd"/>
            <w:r w:rsidRPr="00E23770">
              <w:rPr>
                <w:rFonts w:asciiTheme="minorHAnsi" w:hAnsiTheme="minorHAnsi"/>
                <w:lang w:val="nl-BE"/>
              </w:rPr>
              <w:t xml:space="preserve"> </w:t>
            </w:r>
          </w:p>
        </w:tc>
        <w:tc>
          <w:tcPr>
            <w:tcW w:w="2092" w:type="dxa"/>
          </w:tcPr>
          <w:p w:rsidR="00E43895" w:rsidRPr="00E23770" w:rsidRDefault="00E43895" w:rsidP="00E23770">
            <w:pPr>
              <w:pStyle w:val="ListParagraph"/>
              <w:spacing w:after="0" w:line="360" w:lineRule="auto"/>
              <w:ind w:left="0"/>
              <w:jc w:val="center"/>
              <w:rPr>
                <w:rFonts w:asciiTheme="minorHAnsi" w:hAnsiTheme="minorHAnsi"/>
                <w:lang w:val="nl-BE"/>
              </w:rPr>
            </w:pPr>
            <w:r w:rsidRPr="00E23770">
              <w:rPr>
                <w:rFonts w:asciiTheme="minorHAnsi" w:hAnsiTheme="minorHAnsi"/>
                <w:lang w:val="nl-BE"/>
              </w:rPr>
              <w:t>1 g (1%)</w:t>
            </w:r>
          </w:p>
        </w:tc>
        <w:tc>
          <w:tcPr>
            <w:tcW w:w="2093" w:type="dxa"/>
          </w:tcPr>
          <w:p w:rsidR="00E43895" w:rsidRPr="00E23770" w:rsidRDefault="00E43895" w:rsidP="00E23770">
            <w:pPr>
              <w:pStyle w:val="ListParagraph"/>
              <w:spacing w:after="0" w:line="360" w:lineRule="auto"/>
              <w:ind w:left="0"/>
              <w:jc w:val="center"/>
              <w:rPr>
                <w:rFonts w:asciiTheme="minorHAnsi" w:hAnsiTheme="minorHAnsi"/>
                <w:lang w:val="nl-BE"/>
              </w:rPr>
            </w:pPr>
            <w:r w:rsidRPr="00E23770">
              <w:rPr>
                <w:rFonts w:asciiTheme="minorHAnsi" w:hAnsiTheme="minorHAnsi"/>
                <w:lang w:val="nl-BE"/>
              </w:rPr>
              <w:t>50 mg</w:t>
            </w:r>
          </w:p>
        </w:tc>
        <w:tc>
          <w:tcPr>
            <w:tcW w:w="2127" w:type="dxa"/>
            <w:shd w:val="clear" w:color="auto" w:fill="auto"/>
          </w:tcPr>
          <w:p w:rsidR="00E43895" w:rsidRPr="00E23770" w:rsidRDefault="00E43895" w:rsidP="00E23770">
            <w:pPr>
              <w:pStyle w:val="ListParagraph"/>
              <w:spacing w:after="0" w:line="360" w:lineRule="auto"/>
              <w:ind w:left="0"/>
              <w:rPr>
                <w:rFonts w:asciiTheme="minorHAnsi" w:hAnsiTheme="minorHAnsi"/>
                <w:lang w:val="nl-BE"/>
              </w:rPr>
            </w:pPr>
            <w:r w:rsidRPr="00E23770">
              <w:rPr>
                <w:rFonts w:asciiTheme="minorHAnsi" w:hAnsiTheme="minorHAnsi"/>
                <w:lang w:val="nl-BE"/>
              </w:rPr>
              <w:t xml:space="preserve">Flavour </w:t>
            </w:r>
            <w:proofErr w:type="spellStart"/>
            <w:r w:rsidRPr="00E23770">
              <w:rPr>
                <w:rFonts w:asciiTheme="minorHAnsi" w:hAnsiTheme="minorHAnsi"/>
                <w:lang w:val="nl-BE"/>
              </w:rPr>
              <w:t>adjustment</w:t>
            </w:r>
            <w:proofErr w:type="spellEnd"/>
          </w:p>
        </w:tc>
      </w:tr>
    </w:tbl>
    <w:p w:rsidR="00E43895" w:rsidRPr="00E23770" w:rsidRDefault="00E43895" w:rsidP="00E23770">
      <w:pPr>
        <w:pStyle w:val="ListParagraph"/>
        <w:spacing w:after="0" w:line="360" w:lineRule="auto"/>
        <w:ind w:left="567"/>
        <w:rPr>
          <w:rFonts w:asciiTheme="minorHAnsi" w:hAnsiTheme="minorHAnsi"/>
          <w:lang w:val="nl-BE"/>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3- </w:t>
      </w:r>
      <w:r w:rsidR="00AE30FE" w:rsidRPr="00E23770">
        <w:rPr>
          <w:rFonts w:asciiTheme="minorHAnsi" w:hAnsiTheme="minorHAnsi"/>
          <w:b/>
        </w:rPr>
        <w:t>PHARMACEUTICAL FORM</w:t>
      </w:r>
    </w:p>
    <w:p w:rsidR="00E43895" w:rsidRPr="00384C3B" w:rsidRDefault="00E07B59" w:rsidP="00E23770">
      <w:pPr>
        <w:pStyle w:val="ListParagraph"/>
        <w:spacing w:after="0" w:line="360" w:lineRule="auto"/>
        <w:ind w:left="567"/>
        <w:rPr>
          <w:rFonts w:asciiTheme="minorHAnsi" w:hAnsiTheme="minorHAnsi"/>
          <w:lang w:val="en-GB"/>
        </w:rPr>
      </w:pPr>
      <w:r w:rsidRPr="00384C3B">
        <w:rPr>
          <w:rFonts w:asciiTheme="minorHAnsi" w:hAnsiTheme="minorHAnsi"/>
          <w:lang w:val="en-GB"/>
        </w:rPr>
        <w:t>Oral solution</w:t>
      </w:r>
    </w:p>
    <w:p w:rsidR="00E07B59" w:rsidRPr="00384C3B" w:rsidRDefault="00384C3B" w:rsidP="00384C3B">
      <w:pPr>
        <w:pStyle w:val="ListParagraph"/>
        <w:spacing w:after="0" w:line="360" w:lineRule="auto"/>
        <w:ind w:left="567"/>
        <w:rPr>
          <w:rFonts w:asciiTheme="minorHAnsi" w:hAnsiTheme="minorHAnsi"/>
          <w:lang w:val="en-GB"/>
        </w:rPr>
      </w:pPr>
      <w:r w:rsidRPr="00384C3B">
        <w:rPr>
          <w:rFonts w:asciiTheme="minorHAnsi" w:hAnsiTheme="minorHAnsi"/>
          <w:lang w:val="en-GB"/>
        </w:rPr>
        <w:t>Light yellow oil with minimal taste and odour of fish</w:t>
      </w:r>
    </w:p>
    <w:p w:rsidR="002B3DDF" w:rsidRPr="00384C3B" w:rsidRDefault="002B3DDF" w:rsidP="00E23770">
      <w:pPr>
        <w:pStyle w:val="ListParagraph"/>
        <w:spacing w:after="0" w:line="360" w:lineRule="auto"/>
        <w:ind w:left="567"/>
        <w:rPr>
          <w:rFonts w:asciiTheme="minorHAnsi" w:hAnsiTheme="minorHAnsi"/>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4- </w:t>
      </w:r>
      <w:r w:rsidR="00AE30FE" w:rsidRPr="00E23770">
        <w:rPr>
          <w:rFonts w:asciiTheme="minorHAnsi" w:hAnsiTheme="minorHAnsi"/>
          <w:b/>
        </w:rPr>
        <w:t>CLINICAL PARTICULARS</w:t>
      </w:r>
    </w:p>
    <w:p w:rsidR="00FD40F1" w:rsidRPr="001B57E1" w:rsidRDefault="00FD40F1" w:rsidP="00E23770">
      <w:pPr>
        <w:pStyle w:val="ListParagraph"/>
        <w:spacing w:after="0" w:line="360" w:lineRule="auto"/>
        <w:ind w:left="567"/>
        <w:rPr>
          <w:rFonts w:asciiTheme="minorHAnsi" w:hAnsiTheme="minorHAnsi"/>
        </w:rPr>
      </w:pPr>
    </w:p>
    <w:p w:rsidR="00AE30FE" w:rsidRPr="00E23770" w:rsidRDefault="009B0007" w:rsidP="00E23770">
      <w:pPr>
        <w:spacing w:after="0" w:line="360" w:lineRule="auto"/>
        <w:ind w:left="284"/>
        <w:rPr>
          <w:rFonts w:asciiTheme="minorHAnsi" w:hAnsiTheme="minorHAnsi"/>
          <w:b/>
        </w:rPr>
      </w:pPr>
      <w:r w:rsidRPr="00E23770">
        <w:rPr>
          <w:rFonts w:asciiTheme="minorHAnsi" w:hAnsiTheme="minorHAnsi"/>
          <w:b/>
        </w:rPr>
        <w:t xml:space="preserve">4.1 </w:t>
      </w:r>
      <w:r w:rsidR="00AE30FE" w:rsidRPr="00E23770">
        <w:rPr>
          <w:rFonts w:asciiTheme="minorHAnsi" w:hAnsiTheme="minorHAnsi"/>
          <w:b/>
        </w:rPr>
        <w:t>Therapeutic indications</w:t>
      </w:r>
    </w:p>
    <w:p w:rsidR="00E43895" w:rsidRPr="00E47A74" w:rsidRDefault="00E43895" w:rsidP="00E23770">
      <w:pPr>
        <w:pStyle w:val="ListParagraph"/>
        <w:spacing w:after="0" w:line="360" w:lineRule="auto"/>
        <w:ind w:left="567"/>
        <w:rPr>
          <w:rFonts w:asciiTheme="minorHAnsi" w:hAnsiTheme="minorHAnsi"/>
        </w:rPr>
      </w:pPr>
      <w:r w:rsidRPr="00E47A74">
        <w:rPr>
          <w:rFonts w:asciiTheme="minorHAnsi" w:hAnsiTheme="minorHAnsi"/>
        </w:rPr>
        <w:t xml:space="preserve">A </w:t>
      </w:r>
      <w:r w:rsidR="003875E6" w:rsidRPr="00E47A74">
        <w:rPr>
          <w:rFonts w:asciiTheme="minorHAnsi" w:hAnsiTheme="minorHAnsi"/>
        </w:rPr>
        <w:t xml:space="preserve">daily intake </w:t>
      </w:r>
      <w:r w:rsidR="0086002B" w:rsidRPr="00E47A74">
        <w:rPr>
          <w:rFonts w:asciiTheme="minorHAnsi" w:hAnsiTheme="minorHAnsi"/>
        </w:rPr>
        <w:t xml:space="preserve">of 5 ml </w:t>
      </w:r>
      <w:r w:rsidR="003875E6" w:rsidRPr="00E47A74">
        <w:rPr>
          <w:rFonts w:asciiTheme="minorHAnsi" w:hAnsiTheme="minorHAnsi"/>
        </w:rPr>
        <w:t xml:space="preserve">of </w:t>
      </w:r>
      <w:proofErr w:type="spellStart"/>
      <w:r w:rsidR="003875E6" w:rsidRPr="00E47A74">
        <w:rPr>
          <w:rFonts w:asciiTheme="minorHAnsi" w:hAnsiTheme="minorHAnsi"/>
        </w:rPr>
        <w:t>Fortaline</w:t>
      </w:r>
      <w:proofErr w:type="spellEnd"/>
      <w:r w:rsidR="003875E6" w:rsidRPr="00E47A74">
        <w:rPr>
          <w:rFonts w:asciiTheme="minorHAnsi" w:hAnsiTheme="minorHAnsi"/>
        </w:rPr>
        <w:t xml:space="preserve"> </w:t>
      </w:r>
      <w:r w:rsidR="0086002B" w:rsidRPr="00E47A74">
        <w:rPr>
          <w:rFonts w:asciiTheme="minorHAnsi" w:hAnsiTheme="minorHAnsi"/>
        </w:rPr>
        <w:t>S</w:t>
      </w:r>
      <w:r w:rsidR="003875E6" w:rsidRPr="00E47A74">
        <w:rPr>
          <w:rFonts w:asciiTheme="minorHAnsi" w:hAnsiTheme="minorHAnsi"/>
        </w:rPr>
        <w:t xml:space="preserve">yrup </w:t>
      </w:r>
      <w:r w:rsidRPr="00E47A74">
        <w:rPr>
          <w:rFonts w:asciiTheme="minorHAnsi" w:hAnsiTheme="minorHAnsi"/>
        </w:rPr>
        <w:t xml:space="preserve">helps to ensure the intake of Omega-3 fatty acids. </w:t>
      </w:r>
    </w:p>
    <w:p w:rsidR="00E43895" w:rsidRPr="00E47A74" w:rsidRDefault="00E43895" w:rsidP="00E23770">
      <w:pPr>
        <w:pStyle w:val="ListParagraph"/>
        <w:spacing w:after="0" w:line="360" w:lineRule="auto"/>
        <w:ind w:left="567"/>
        <w:rPr>
          <w:rFonts w:asciiTheme="minorHAnsi" w:hAnsiTheme="minorHAnsi"/>
        </w:rPr>
      </w:pPr>
      <w:proofErr w:type="spellStart"/>
      <w:r w:rsidRPr="00E47A74">
        <w:rPr>
          <w:rFonts w:asciiTheme="minorHAnsi" w:hAnsiTheme="minorHAnsi"/>
        </w:rPr>
        <w:t>Fortaline</w:t>
      </w:r>
      <w:proofErr w:type="spellEnd"/>
      <w:r w:rsidRPr="00E47A74">
        <w:rPr>
          <w:rFonts w:asciiTheme="minorHAnsi" w:hAnsiTheme="minorHAnsi"/>
        </w:rPr>
        <w:t xml:space="preserve"> </w:t>
      </w:r>
      <w:r w:rsidR="0086002B" w:rsidRPr="00E47A74">
        <w:rPr>
          <w:rFonts w:asciiTheme="minorHAnsi" w:hAnsiTheme="minorHAnsi"/>
        </w:rPr>
        <w:t>S</w:t>
      </w:r>
      <w:r w:rsidRPr="00E47A74">
        <w:rPr>
          <w:rFonts w:asciiTheme="minorHAnsi" w:hAnsiTheme="minorHAnsi"/>
        </w:rPr>
        <w:t>yrup for children contains high levels of DHA and may help maintain levels of concentration and healthy development of children.</w:t>
      </w:r>
    </w:p>
    <w:p w:rsidR="000C7AD4" w:rsidRPr="00E47A74" w:rsidRDefault="000C7AD4" w:rsidP="00E23770">
      <w:pPr>
        <w:pStyle w:val="ListParagraph"/>
        <w:spacing w:after="0" w:line="360" w:lineRule="auto"/>
        <w:ind w:left="567"/>
        <w:rPr>
          <w:rFonts w:asciiTheme="minorHAnsi" w:hAnsiTheme="minorHAnsi"/>
        </w:rPr>
      </w:pPr>
    </w:p>
    <w:p w:rsidR="00AE30FE" w:rsidRPr="00E23770" w:rsidRDefault="009B0007" w:rsidP="00E23770">
      <w:pPr>
        <w:spacing w:after="0" w:line="360" w:lineRule="auto"/>
        <w:ind w:left="284"/>
        <w:rPr>
          <w:rFonts w:asciiTheme="minorHAnsi" w:hAnsiTheme="minorHAnsi"/>
          <w:b/>
        </w:rPr>
      </w:pPr>
      <w:r w:rsidRPr="00E23770">
        <w:rPr>
          <w:rFonts w:asciiTheme="minorHAnsi" w:hAnsiTheme="minorHAnsi"/>
          <w:b/>
        </w:rPr>
        <w:t xml:space="preserve">4.2 </w:t>
      </w:r>
      <w:r w:rsidR="00AE30FE" w:rsidRPr="00E23770">
        <w:rPr>
          <w:rFonts w:asciiTheme="minorHAnsi" w:hAnsiTheme="minorHAnsi"/>
          <w:b/>
        </w:rPr>
        <w:t>Posology and mode of administration</w:t>
      </w:r>
    </w:p>
    <w:p w:rsidR="00E43895" w:rsidRPr="00E23770" w:rsidRDefault="00E43895"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The recommended dose is 5 ml per day.</w:t>
      </w:r>
    </w:p>
    <w:p w:rsidR="00BB6AC4" w:rsidRPr="00E23770" w:rsidRDefault="00BB6AC4"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For oral use only.</w:t>
      </w:r>
    </w:p>
    <w:p w:rsidR="0011316A" w:rsidRPr="00E23770" w:rsidRDefault="0011316A" w:rsidP="00E23770">
      <w:pPr>
        <w:pStyle w:val="ListParagraph"/>
        <w:spacing w:after="0" w:line="360" w:lineRule="auto"/>
        <w:ind w:left="0"/>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4.3 </w:t>
      </w:r>
      <w:r w:rsidR="00AE30FE" w:rsidRPr="00E23770">
        <w:rPr>
          <w:rFonts w:asciiTheme="minorHAnsi" w:hAnsiTheme="minorHAnsi"/>
          <w:b/>
        </w:rPr>
        <w:t>Contraindications</w:t>
      </w:r>
    </w:p>
    <w:p w:rsidR="007970DD" w:rsidRPr="00E23770" w:rsidRDefault="008108D8"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 xml:space="preserve">The concomitant use of </w:t>
      </w:r>
      <w:proofErr w:type="spellStart"/>
      <w:r w:rsidRPr="00E23770">
        <w:rPr>
          <w:rFonts w:asciiTheme="minorHAnsi" w:hAnsiTheme="minorHAnsi"/>
          <w:lang w:val="en-GB"/>
        </w:rPr>
        <w:t>Fortaline</w:t>
      </w:r>
      <w:proofErr w:type="spellEnd"/>
      <w:r w:rsidRPr="00E23770">
        <w:rPr>
          <w:rFonts w:asciiTheme="minorHAnsi" w:hAnsiTheme="minorHAnsi"/>
          <w:lang w:val="en-GB"/>
        </w:rPr>
        <w:t xml:space="preserve"> with</w:t>
      </w:r>
      <w:r w:rsidR="003875E6">
        <w:rPr>
          <w:rFonts w:asciiTheme="minorHAnsi" w:hAnsiTheme="minorHAnsi"/>
          <w:lang w:val="en-GB"/>
        </w:rPr>
        <w:t xml:space="preserve"> a</w:t>
      </w:r>
      <w:r w:rsidRPr="00E23770">
        <w:rPr>
          <w:rFonts w:asciiTheme="minorHAnsi" w:hAnsiTheme="minorHAnsi"/>
          <w:lang w:val="en-GB"/>
        </w:rPr>
        <w:t xml:space="preserve">spirin and </w:t>
      </w:r>
      <w:r w:rsidR="004F040D">
        <w:rPr>
          <w:rFonts w:asciiTheme="minorHAnsi" w:hAnsiTheme="minorHAnsi"/>
          <w:lang w:val="en-GB"/>
        </w:rPr>
        <w:t xml:space="preserve">with </w:t>
      </w:r>
      <w:r w:rsidRPr="00E23770">
        <w:rPr>
          <w:rFonts w:asciiTheme="minorHAnsi" w:hAnsiTheme="minorHAnsi"/>
          <w:lang w:val="en-GB"/>
        </w:rPr>
        <w:t xml:space="preserve">anti-coagulants such as </w:t>
      </w:r>
      <w:r w:rsidR="003875E6">
        <w:rPr>
          <w:rFonts w:asciiTheme="minorHAnsi" w:hAnsiTheme="minorHAnsi"/>
          <w:lang w:val="en-GB"/>
        </w:rPr>
        <w:t>w</w:t>
      </w:r>
      <w:r w:rsidRPr="00E23770">
        <w:rPr>
          <w:rFonts w:asciiTheme="minorHAnsi" w:hAnsiTheme="minorHAnsi"/>
          <w:lang w:val="en-GB"/>
        </w:rPr>
        <w:t xml:space="preserve">arfarin is contra-indicated, because omega-3 fatty acids </w:t>
      </w:r>
      <w:r w:rsidR="004F040D">
        <w:rPr>
          <w:rFonts w:asciiTheme="minorHAnsi" w:hAnsiTheme="minorHAnsi"/>
          <w:lang w:val="en-GB"/>
        </w:rPr>
        <w:t>can</w:t>
      </w:r>
      <w:r w:rsidRPr="00E23770">
        <w:rPr>
          <w:rFonts w:asciiTheme="minorHAnsi" w:hAnsiTheme="minorHAnsi"/>
          <w:lang w:val="en-GB"/>
        </w:rPr>
        <w:t xml:space="preserve"> influence the function of the blood platelets.</w:t>
      </w:r>
    </w:p>
    <w:p w:rsidR="008108D8" w:rsidRPr="00E23770" w:rsidRDefault="008108D8" w:rsidP="00E23770">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4.4 </w:t>
      </w:r>
      <w:r w:rsidR="00AE30FE" w:rsidRPr="00E23770">
        <w:rPr>
          <w:rFonts w:asciiTheme="minorHAnsi" w:hAnsiTheme="minorHAnsi"/>
          <w:b/>
        </w:rPr>
        <w:t>Special warning and precautions for use</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People with fish allergies might be allergic to omega-3-acid ethyl esters, since it is made from </w:t>
      </w:r>
      <w:hyperlink r:id="rId8" w:history="1">
        <w:r w:rsidRPr="00E23770">
          <w:rPr>
            <w:rFonts w:asciiTheme="minorHAnsi" w:hAnsiTheme="minorHAnsi"/>
            <w:lang w:val="en-GB"/>
          </w:rPr>
          <w:t>fish oil</w:t>
        </w:r>
      </w:hyperlink>
      <w:r w:rsidRPr="00E23770">
        <w:rPr>
          <w:rFonts w:asciiTheme="minorHAnsi" w:hAnsiTheme="minorHAnsi"/>
          <w:lang w:val="en-GB"/>
        </w:rPr>
        <w:t xml:space="preserve">. Although omega-3-acid ethyl esters </w:t>
      </w:r>
      <w:r w:rsidR="004F040D">
        <w:rPr>
          <w:rFonts w:asciiTheme="minorHAnsi" w:hAnsiTheme="minorHAnsi"/>
          <w:lang w:val="en-GB"/>
        </w:rPr>
        <w:t>are</w:t>
      </w:r>
      <w:r w:rsidRPr="00E23770">
        <w:rPr>
          <w:rFonts w:asciiTheme="minorHAnsi" w:hAnsiTheme="minorHAnsi"/>
          <w:lang w:val="en-GB"/>
        </w:rPr>
        <w:t xml:space="preserve"> purified using a five-step refinement process, some people </w:t>
      </w:r>
      <w:r w:rsidR="005B3249">
        <w:rPr>
          <w:rFonts w:asciiTheme="minorHAnsi" w:hAnsiTheme="minorHAnsi"/>
          <w:lang w:val="en-GB"/>
        </w:rPr>
        <w:t>might still react to th</w:t>
      </w:r>
      <w:r w:rsidR="00B01C5C">
        <w:rPr>
          <w:rFonts w:asciiTheme="minorHAnsi" w:hAnsiTheme="minorHAnsi"/>
          <w:lang w:val="en-GB"/>
        </w:rPr>
        <w:t>is medicine</w:t>
      </w:r>
      <w:r w:rsidR="005B3249">
        <w:rPr>
          <w:rFonts w:asciiTheme="minorHAnsi" w:hAnsiTheme="minorHAnsi"/>
          <w:lang w:val="en-GB"/>
        </w:rPr>
        <w:t xml:space="preserve">. People having a </w:t>
      </w:r>
      <w:r w:rsidR="00B01C5C">
        <w:rPr>
          <w:rFonts w:asciiTheme="minorHAnsi" w:hAnsiTheme="minorHAnsi"/>
          <w:lang w:val="en-GB"/>
        </w:rPr>
        <w:lastRenderedPageBreak/>
        <w:t>fish allergy</w:t>
      </w:r>
      <w:r w:rsidR="005B3249">
        <w:rPr>
          <w:rFonts w:asciiTheme="minorHAnsi" w:hAnsiTheme="minorHAnsi"/>
          <w:lang w:val="en-GB"/>
        </w:rPr>
        <w:t xml:space="preserve"> should check with their</w:t>
      </w:r>
      <w:r w:rsidRPr="00E23770">
        <w:rPr>
          <w:rFonts w:asciiTheme="minorHAnsi" w:hAnsiTheme="minorHAnsi"/>
          <w:lang w:val="en-GB"/>
        </w:rPr>
        <w:t xml:space="preserve"> healthcare provider before taking omega-3-acid ethyl esters. </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Before prescribing omega-3-acid ethyl esters, </w:t>
      </w:r>
      <w:r w:rsidR="00D513F5">
        <w:rPr>
          <w:rFonts w:asciiTheme="minorHAnsi" w:hAnsiTheme="minorHAnsi"/>
          <w:lang w:val="en-GB"/>
        </w:rPr>
        <w:t>the</w:t>
      </w:r>
      <w:r w:rsidRPr="00E23770">
        <w:rPr>
          <w:rFonts w:asciiTheme="minorHAnsi" w:hAnsiTheme="minorHAnsi"/>
          <w:lang w:val="en-GB"/>
        </w:rPr>
        <w:t xml:space="preserve"> healthcare provider should make sure</w:t>
      </w:r>
      <w:r w:rsidR="00D513F5">
        <w:rPr>
          <w:rFonts w:asciiTheme="minorHAnsi" w:hAnsiTheme="minorHAnsi"/>
          <w:lang w:val="en-GB"/>
        </w:rPr>
        <w:t xml:space="preserve"> to have</w:t>
      </w:r>
      <w:r w:rsidRPr="00E23770">
        <w:rPr>
          <w:rFonts w:asciiTheme="minorHAnsi" w:hAnsiTheme="minorHAnsi"/>
          <w:lang w:val="en-GB"/>
        </w:rPr>
        <w:t xml:space="preserve"> tried to lower </w:t>
      </w:r>
      <w:r w:rsidR="00D513F5">
        <w:rPr>
          <w:rFonts w:asciiTheme="minorHAnsi" w:hAnsiTheme="minorHAnsi"/>
          <w:lang w:val="en-GB"/>
        </w:rPr>
        <w:t xml:space="preserve">the patient’s </w:t>
      </w:r>
      <w:hyperlink r:id="rId9" w:history="1">
        <w:r w:rsidRPr="00E23770">
          <w:rPr>
            <w:rFonts w:asciiTheme="minorHAnsi" w:hAnsiTheme="minorHAnsi"/>
            <w:lang w:val="en-GB"/>
          </w:rPr>
          <w:t>triglycerides</w:t>
        </w:r>
      </w:hyperlink>
      <w:r w:rsidRPr="00E23770">
        <w:rPr>
          <w:rFonts w:asciiTheme="minorHAnsi" w:hAnsiTheme="minorHAnsi"/>
          <w:lang w:val="en-GB"/>
        </w:rPr>
        <w:t xml:space="preserve"> without medications. This includes making any necessary diet or exercise changes, decreasing weight and alcohol consumption, stopping any medications that cause </w:t>
      </w:r>
      <w:hyperlink r:id="rId10" w:history="1">
        <w:r w:rsidRPr="00E23770">
          <w:rPr>
            <w:rFonts w:asciiTheme="minorHAnsi" w:hAnsiTheme="minorHAnsi"/>
            <w:lang w:val="en-GB"/>
          </w:rPr>
          <w:t>high triglycerides</w:t>
        </w:r>
      </w:hyperlink>
      <w:r w:rsidRPr="00E23770">
        <w:rPr>
          <w:rFonts w:asciiTheme="minorHAnsi" w:hAnsiTheme="minorHAnsi"/>
          <w:lang w:val="en-GB"/>
        </w:rPr>
        <w:t xml:space="preserve">, and adequately treating any medical conditions that cause high triglycerides (such as diabetes, hypothyroidism, liver disease, or kidney disease). </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Even </w:t>
      </w:r>
      <w:r w:rsidR="00BE3DD1">
        <w:rPr>
          <w:rFonts w:asciiTheme="minorHAnsi" w:hAnsiTheme="minorHAnsi"/>
          <w:lang w:val="en-GB"/>
        </w:rPr>
        <w:t>when taking</w:t>
      </w:r>
      <w:r w:rsidRPr="00E23770">
        <w:rPr>
          <w:rFonts w:asciiTheme="minorHAnsi" w:hAnsiTheme="minorHAnsi"/>
          <w:lang w:val="en-GB"/>
        </w:rPr>
        <w:t xml:space="preserve"> omega-3-acid ethyl esters, it is still very important to keep up with the diet and exercise changes that healthcare provider</w:t>
      </w:r>
      <w:r w:rsidR="007812D5">
        <w:rPr>
          <w:rFonts w:asciiTheme="minorHAnsi" w:hAnsiTheme="minorHAnsi"/>
          <w:lang w:val="en-GB"/>
        </w:rPr>
        <w:t>s recommend</w:t>
      </w:r>
      <w:r w:rsidRPr="00E23770">
        <w:rPr>
          <w:rFonts w:asciiTheme="minorHAnsi" w:hAnsiTheme="minorHAnsi"/>
          <w:lang w:val="en-GB"/>
        </w:rPr>
        <w:t xml:space="preserve">. Omega-3-acid ethyl esters is not a substitute for a proper diet and exercise. </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Some studies suggest that omega-2-acid ethyl esters might increase the risk of atrial fibrillation or atrial flutter (two types of irregular heart rhythms) in people with a history of such problems. This medication is not approved for treating atrial fibrillation or atrial flutter.  </w:t>
      </w:r>
    </w:p>
    <w:p w:rsidR="008108D8" w:rsidRPr="00E23770" w:rsidRDefault="001A3FE3" w:rsidP="00E23770">
      <w:pPr>
        <w:pStyle w:val="ListParagraph"/>
        <w:numPr>
          <w:ilvl w:val="0"/>
          <w:numId w:val="15"/>
        </w:numPr>
        <w:spacing w:after="0" w:line="360" w:lineRule="auto"/>
        <w:ind w:left="851"/>
        <w:rPr>
          <w:rFonts w:asciiTheme="minorHAnsi" w:hAnsiTheme="minorHAnsi"/>
          <w:lang w:val="en-GB"/>
        </w:rPr>
      </w:pPr>
      <w:r>
        <w:rPr>
          <w:rFonts w:asciiTheme="minorHAnsi" w:hAnsiTheme="minorHAnsi"/>
          <w:lang w:val="en-GB"/>
        </w:rPr>
        <w:t>The</w:t>
      </w:r>
      <w:r w:rsidR="008108D8" w:rsidRPr="00E23770">
        <w:rPr>
          <w:rFonts w:asciiTheme="minorHAnsi" w:hAnsiTheme="minorHAnsi"/>
          <w:lang w:val="en-GB"/>
        </w:rPr>
        <w:t xml:space="preserve"> healthcare provider should check </w:t>
      </w:r>
      <w:r>
        <w:rPr>
          <w:rFonts w:asciiTheme="minorHAnsi" w:hAnsiTheme="minorHAnsi"/>
          <w:lang w:val="en-GB"/>
        </w:rPr>
        <w:t>the patient’s</w:t>
      </w:r>
      <w:r w:rsidR="008108D8" w:rsidRPr="00E23770">
        <w:rPr>
          <w:rFonts w:asciiTheme="minorHAnsi" w:hAnsiTheme="minorHAnsi"/>
          <w:lang w:val="en-GB"/>
        </w:rPr>
        <w:t xml:space="preserve"> </w:t>
      </w:r>
      <w:hyperlink r:id="rId11" w:history="1">
        <w:r w:rsidR="008108D8" w:rsidRPr="00E23770">
          <w:rPr>
            <w:rFonts w:asciiTheme="minorHAnsi" w:hAnsiTheme="minorHAnsi"/>
            <w:lang w:val="en-GB"/>
          </w:rPr>
          <w:t>cholesterol</w:t>
        </w:r>
      </w:hyperlink>
      <w:r w:rsidR="008108D8" w:rsidRPr="00E23770">
        <w:rPr>
          <w:rFonts w:asciiTheme="minorHAnsi" w:hAnsiTheme="minorHAnsi"/>
          <w:lang w:val="en-GB"/>
        </w:rPr>
        <w:t xml:space="preserve"> and triglyceride levels periodically while </w:t>
      </w:r>
      <w:r>
        <w:rPr>
          <w:rFonts w:asciiTheme="minorHAnsi" w:hAnsiTheme="minorHAnsi"/>
          <w:lang w:val="en-GB"/>
        </w:rPr>
        <w:t>using</w:t>
      </w:r>
      <w:r w:rsidR="008108D8" w:rsidRPr="00E23770">
        <w:rPr>
          <w:rFonts w:asciiTheme="minorHAnsi" w:hAnsiTheme="minorHAnsi"/>
          <w:lang w:val="en-GB"/>
        </w:rPr>
        <w:t xml:space="preserve"> omega-3-acid ethyl esters. This is necessary to make sure that omega-3-acid ethyl esters </w:t>
      </w:r>
      <w:r>
        <w:rPr>
          <w:rFonts w:asciiTheme="minorHAnsi" w:hAnsiTheme="minorHAnsi"/>
          <w:lang w:val="en-GB"/>
        </w:rPr>
        <w:t xml:space="preserve">are </w:t>
      </w:r>
      <w:r w:rsidR="008108D8" w:rsidRPr="00E23770">
        <w:rPr>
          <w:rFonts w:asciiTheme="minorHAnsi" w:hAnsiTheme="minorHAnsi"/>
          <w:lang w:val="en-GB"/>
        </w:rPr>
        <w:t xml:space="preserve">working and to make sure that the </w:t>
      </w:r>
      <w:r>
        <w:rPr>
          <w:rFonts w:asciiTheme="minorHAnsi" w:hAnsiTheme="minorHAnsi"/>
          <w:lang w:val="en-GB"/>
        </w:rPr>
        <w:t>medicine</w:t>
      </w:r>
      <w:r w:rsidR="008108D8" w:rsidRPr="00E23770">
        <w:rPr>
          <w:rFonts w:asciiTheme="minorHAnsi" w:hAnsiTheme="minorHAnsi"/>
          <w:lang w:val="en-GB"/>
        </w:rPr>
        <w:t xml:space="preserve"> is not increasing </w:t>
      </w:r>
      <w:r>
        <w:rPr>
          <w:rFonts w:asciiTheme="minorHAnsi" w:hAnsiTheme="minorHAnsi"/>
          <w:lang w:val="en-GB"/>
        </w:rPr>
        <w:t>the</w:t>
      </w:r>
      <w:r w:rsidR="008108D8" w:rsidRPr="00E23770">
        <w:rPr>
          <w:rFonts w:asciiTheme="minorHAnsi" w:hAnsiTheme="minorHAnsi"/>
          <w:lang w:val="en-GB"/>
        </w:rPr>
        <w:t xml:space="preserve"> </w:t>
      </w:r>
      <w:hyperlink r:id="rId12" w:history="1">
        <w:r w:rsidR="008108D8" w:rsidRPr="00E23770">
          <w:rPr>
            <w:rFonts w:asciiTheme="minorHAnsi" w:hAnsiTheme="minorHAnsi"/>
            <w:lang w:val="en-GB"/>
          </w:rPr>
          <w:t>LDL</w:t>
        </w:r>
      </w:hyperlink>
      <w:r w:rsidR="008108D8" w:rsidRPr="00E23770">
        <w:rPr>
          <w:rFonts w:asciiTheme="minorHAnsi" w:hAnsiTheme="minorHAnsi"/>
          <w:lang w:val="en-GB"/>
        </w:rPr>
        <w:t xml:space="preserve"> cholesterol ("</w:t>
      </w:r>
      <w:hyperlink r:id="rId13" w:history="1">
        <w:r w:rsidR="008108D8" w:rsidRPr="00E23770">
          <w:rPr>
            <w:rFonts w:asciiTheme="minorHAnsi" w:hAnsiTheme="minorHAnsi"/>
            <w:lang w:val="en-GB"/>
          </w:rPr>
          <w:t>bad cholesterol</w:t>
        </w:r>
      </w:hyperlink>
      <w:r w:rsidR="008108D8" w:rsidRPr="00E23770">
        <w:rPr>
          <w:rFonts w:asciiTheme="minorHAnsi" w:hAnsiTheme="minorHAnsi"/>
          <w:lang w:val="en-GB"/>
        </w:rPr>
        <w:t xml:space="preserve">"), which can sometimes happen with omega-3-acid ethyl esters. </w:t>
      </w:r>
    </w:p>
    <w:p w:rsidR="007970DD" w:rsidRPr="001A3FE3" w:rsidRDefault="007970DD" w:rsidP="00E23770">
      <w:pPr>
        <w:pStyle w:val="ListParagraph"/>
        <w:spacing w:after="0" w:line="360" w:lineRule="auto"/>
        <w:ind w:left="0"/>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4.5 </w:t>
      </w:r>
      <w:r w:rsidR="00AE30FE" w:rsidRPr="00E23770">
        <w:rPr>
          <w:rFonts w:asciiTheme="minorHAnsi" w:hAnsiTheme="minorHAnsi"/>
          <w:b/>
        </w:rPr>
        <w:t>Interactions with other medicinal products and other forms of interactions</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Even though they are "natural" products, </w:t>
      </w:r>
      <w:hyperlink r:id="rId14" w:history="1">
        <w:r w:rsidRPr="00E23770">
          <w:rPr>
            <w:rFonts w:asciiTheme="minorHAnsi" w:hAnsiTheme="minorHAnsi"/>
            <w:lang w:val="en-GB"/>
          </w:rPr>
          <w:t>omega-3 fatty acid</w:t>
        </w:r>
      </w:hyperlink>
      <w:r w:rsidRPr="00E23770">
        <w:rPr>
          <w:rFonts w:asciiTheme="minorHAnsi" w:hAnsiTheme="minorHAnsi"/>
          <w:lang w:val="en-GB"/>
        </w:rPr>
        <w:t xml:space="preserve"> supplements can potentially interact with several medicines. </w:t>
      </w:r>
    </w:p>
    <w:p w:rsidR="00DE278C" w:rsidRPr="00E23770" w:rsidRDefault="008108D8" w:rsidP="00DE278C">
      <w:pPr>
        <w:pStyle w:val="ListParagraph"/>
        <w:numPr>
          <w:ilvl w:val="0"/>
          <w:numId w:val="15"/>
        </w:numPr>
        <w:spacing w:after="0" w:line="360" w:lineRule="auto"/>
        <w:ind w:left="851"/>
        <w:rPr>
          <w:rFonts w:asciiTheme="minorHAnsi" w:hAnsiTheme="minorHAnsi"/>
          <w:lang w:val="en-GB"/>
        </w:rPr>
      </w:pPr>
      <w:r w:rsidRPr="00E23770">
        <w:rPr>
          <w:rFonts w:asciiTheme="minorHAnsi" w:hAnsiTheme="minorHAnsi"/>
          <w:lang w:val="en-GB"/>
        </w:rPr>
        <w:t xml:space="preserve">Combining an </w:t>
      </w:r>
      <w:hyperlink r:id="rId15" w:history="1">
        <w:r w:rsidRPr="00E23770">
          <w:rPr>
            <w:rFonts w:asciiTheme="minorHAnsi" w:hAnsiTheme="minorHAnsi"/>
            <w:lang w:val="en-GB"/>
          </w:rPr>
          <w:t>omega-3 supplement</w:t>
        </w:r>
      </w:hyperlink>
      <w:r w:rsidRPr="00E23770">
        <w:rPr>
          <w:rFonts w:asciiTheme="minorHAnsi" w:hAnsiTheme="minorHAnsi"/>
          <w:lang w:val="en-GB"/>
        </w:rPr>
        <w:t xml:space="preserve"> with anticoagulant or antiplatelet medic</w:t>
      </w:r>
      <w:r w:rsidR="00DE278C">
        <w:rPr>
          <w:rFonts w:asciiTheme="minorHAnsi" w:hAnsiTheme="minorHAnsi"/>
          <w:lang w:val="en-GB"/>
        </w:rPr>
        <w:t>ation</w:t>
      </w:r>
      <w:r w:rsidRPr="00E23770">
        <w:rPr>
          <w:rFonts w:asciiTheme="minorHAnsi" w:hAnsiTheme="minorHAnsi"/>
          <w:lang w:val="en-GB"/>
        </w:rPr>
        <w:t xml:space="preserve"> may increase the risk of bleeding, including dangerous internal bleeding. </w:t>
      </w:r>
      <w:r w:rsidR="00DE278C">
        <w:rPr>
          <w:rFonts w:asciiTheme="minorHAnsi" w:hAnsiTheme="minorHAnsi"/>
          <w:lang w:val="en-GB"/>
        </w:rPr>
        <w:t xml:space="preserve">An </w:t>
      </w:r>
      <w:hyperlink r:id="rId16" w:history="1">
        <w:r w:rsidR="00DE278C" w:rsidRPr="00E23770">
          <w:rPr>
            <w:rFonts w:asciiTheme="minorHAnsi" w:hAnsiTheme="minorHAnsi"/>
            <w:lang w:val="en-GB"/>
          </w:rPr>
          <w:t>omega-3</w:t>
        </w:r>
      </w:hyperlink>
      <w:r w:rsidR="00DE278C" w:rsidRPr="00E23770">
        <w:rPr>
          <w:rFonts w:asciiTheme="minorHAnsi" w:hAnsiTheme="minorHAnsi"/>
          <w:lang w:val="en-GB"/>
        </w:rPr>
        <w:t xml:space="preserve"> fatty acid supplement</w:t>
      </w:r>
      <w:r w:rsidR="00DE278C">
        <w:rPr>
          <w:rFonts w:asciiTheme="minorHAnsi" w:hAnsiTheme="minorHAnsi"/>
          <w:lang w:val="en-GB"/>
        </w:rPr>
        <w:t xml:space="preserve"> should not be taken concomitantly with anticoagulant or antiplatelet medication.</w:t>
      </w:r>
    </w:p>
    <w:p w:rsidR="008108D8" w:rsidRPr="00E23770" w:rsidRDefault="008108D8" w:rsidP="00E23770">
      <w:pPr>
        <w:pStyle w:val="ListParagraph"/>
        <w:numPr>
          <w:ilvl w:val="0"/>
          <w:numId w:val="15"/>
        </w:numPr>
        <w:spacing w:after="0" w:line="360" w:lineRule="auto"/>
        <w:ind w:left="851"/>
        <w:rPr>
          <w:rFonts w:asciiTheme="minorHAnsi" w:hAnsiTheme="minorHAnsi"/>
          <w:lang w:val="en-GB"/>
        </w:rPr>
      </w:pPr>
      <w:proofErr w:type="spellStart"/>
      <w:r w:rsidRPr="00E23770">
        <w:rPr>
          <w:rFonts w:asciiTheme="minorHAnsi" w:hAnsiTheme="minorHAnsi"/>
          <w:lang w:val="en-GB"/>
        </w:rPr>
        <w:t>Fortaline</w:t>
      </w:r>
      <w:proofErr w:type="spellEnd"/>
      <w:r w:rsidRPr="00E23770">
        <w:rPr>
          <w:rFonts w:asciiTheme="minorHAnsi" w:hAnsiTheme="minorHAnsi"/>
          <w:lang w:val="en-GB"/>
        </w:rPr>
        <w:t xml:space="preserve"> could interact with Orlistat (</w:t>
      </w:r>
      <w:proofErr w:type="spellStart"/>
      <w:r w:rsidRPr="00E23770">
        <w:rPr>
          <w:rFonts w:asciiTheme="minorHAnsi" w:hAnsiTheme="minorHAnsi"/>
          <w:lang w:val="en-GB"/>
        </w:rPr>
        <w:t>Alli</w:t>
      </w:r>
      <w:proofErr w:type="spellEnd"/>
      <w:r w:rsidRPr="00E23770">
        <w:rPr>
          <w:rFonts w:asciiTheme="minorHAnsi" w:hAnsiTheme="minorHAnsi"/>
          <w:lang w:val="en-GB"/>
        </w:rPr>
        <w:t xml:space="preserve">, Xenical): </w:t>
      </w:r>
      <w:hyperlink r:id="rId17" w:history="1">
        <w:r w:rsidR="004B5FF6">
          <w:rPr>
            <w:rFonts w:asciiTheme="minorHAnsi" w:hAnsiTheme="minorHAnsi"/>
            <w:lang w:val="en-GB"/>
          </w:rPr>
          <w:t>o</w:t>
        </w:r>
        <w:r w:rsidRPr="00E23770">
          <w:rPr>
            <w:rFonts w:asciiTheme="minorHAnsi" w:hAnsiTheme="minorHAnsi"/>
            <w:lang w:val="en-GB"/>
          </w:rPr>
          <w:t>rlistat</w:t>
        </w:r>
      </w:hyperlink>
      <w:r w:rsidRPr="00E23770">
        <w:rPr>
          <w:rFonts w:asciiTheme="minorHAnsi" w:hAnsiTheme="minorHAnsi"/>
          <w:lang w:val="en-GB"/>
        </w:rPr>
        <w:t xml:space="preserve"> works by block</w:t>
      </w:r>
      <w:r w:rsidR="00B2460A">
        <w:rPr>
          <w:rFonts w:asciiTheme="minorHAnsi" w:hAnsiTheme="minorHAnsi"/>
          <w:lang w:val="en-GB"/>
        </w:rPr>
        <w:t>ing the absorption of fat into the</w:t>
      </w:r>
      <w:r w:rsidRPr="00E23770">
        <w:rPr>
          <w:rFonts w:asciiTheme="minorHAnsi" w:hAnsiTheme="minorHAnsi"/>
          <w:lang w:val="en-GB"/>
        </w:rPr>
        <w:t xml:space="preserve"> body. This action could block the absorption of omega-3 </w:t>
      </w:r>
      <w:r w:rsidRPr="00E23770">
        <w:rPr>
          <w:rFonts w:asciiTheme="minorHAnsi" w:hAnsiTheme="minorHAnsi"/>
          <w:lang w:val="en-GB"/>
        </w:rPr>
        <w:lastRenderedPageBreak/>
        <w:t>fatty acids into the body. To avoid this problem</w:t>
      </w:r>
      <w:r w:rsidR="00B2460A">
        <w:rPr>
          <w:rFonts w:asciiTheme="minorHAnsi" w:hAnsiTheme="minorHAnsi"/>
          <w:lang w:val="en-GB"/>
        </w:rPr>
        <w:t xml:space="preserve">, orlistat and the </w:t>
      </w:r>
      <w:r w:rsidRPr="00E23770">
        <w:rPr>
          <w:rFonts w:asciiTheme="minorHAnsi" w:hAnsiTheme="minorHAnsi"/>
          <w:lang w:val="en-GB"/>
        </w:rPr>
        <w:t xml:space="preserve">omega-3 supplement </w:t>
      </w:r>
      <w:r w:rsidR="000D038E">
        <w:rPr>
          <w:rFonts w:asciiTheme="minorHAnsi" w:hAnsiTheme="minorHAnsi"/>
          <w:lang w:val="en-GB"/>
        </w:rPr>
        <w:t xml:space="preserve">should be taken </w:t>
      </w:r>
      <w:r w:rsidRPr="00E23770">
        <w:rPr>
          <w:rFonts w:asciiTheme="minorHAnsi" w:hAnsiTheme="minorHAnsi"/>
          <w:lang w:val="en-GB"/>
        </w:rPr>
        <w:t>at least two hours apart.</w:t>
      </w:r>
    </w:p>
    <w:p w:rsidR="008108D8" w:rsidRPr="00E23770" w:rsidRDefault="008108D8" w:rsidP="00E23770">
      <w:pPr>
        <w:pStyle w:val="ListParagraph"/>
        <w:spacing w:after="0" w:line="360" w:lineRule="auto"/>
        <w:ind w:left="567"/>
        <w:rPr>
          <w:rFonts w:asciiTheme="minorHAnsi" w:hAnsiTheme="minorHAnsi"/>
          <w:lang w:val="en-GB"/>
        </w:rPr>
      </w:pPr>
    </w:p>
    <w:p w:rsidR="00FD40F1" w:rsidRPr="00B2460A" w:rsidRDefault="009B0007" w:rsidP="00E23770">
      <w:pPr>
        <w:spacing w:after="0" w:line="360" w:lineRule="auto"/>
        <w:rPr>
          <w:rFonts w:asciiTheme="minorHAnsi" w:hAnsiTheme="minorHAnsi"/>
          <w:b/>
          <w:lang w:val="en-GB"/>
        </w:rPr>
      </w:pPr>
      <w:r w:rsidRPr="00B2460A">
        <w:rPr>
          <w:rFonts w:asciiTheme="minorHAnsi" w:hAnsiTheme="minorHAnsi"/>
          <w:b/>
          <w:lang w:val="en-GB"/>
        </w:rPr>
        <w:t>4.6</w:t>
      </w:r>
      <w:r w:rsidR="00E23770" w:rsidRPr="00B2460A">
        <w:rPr>
          <w:rFonts w:asciiTheme="minorHAnsi" w:hAnsiTheme="minorHAnsi"/>
          <w:b/>
          <w:lang w:val="en-GB"/>
        </w:rPr>
        <w:t xml:space="preserve"> </w:t>
      </w:r>
      <w:r w:rsidR="00B2460A">
        <w:rPr>
          <w:rFonts w:asciiTheme="minorHAnsi" w:hAnsiTheme="minorHAnsi"/>
          <w:b/>
          <w:lang w:val="en-GB"/>
        </w:rPr>
        <w:t xml:space="preserve"> </w:t>
      </w:r>
      <w:r w:rsidR="00AE30FE" w:rsidRPr="00B2460A">
        <w:rPr>
          <w:rFonts w:asciiTheme="minorHAnsi" w:hAnsiTheme="minorHAnsi"/>
          <w:b/>
          <w:lang w:val="en-GB"/>
        </w:rPr>
        <w:t xml:space="preserve"> </w:t>
      </w:r>
      <w:r w:rsidR="00E23770" w:rsidRPr="00B2460A">
        <w:rPr>
          <w:rFonts w:asciiTheme="minorHAnsi" w:hAnsiTheme="minorHAnsi"/>
          <w:b/>
          <w:lang w:val="en-GB"/>
        </w:rPr>
        <w:t>P</w:t>
      </w:r>
      <w:r w:rsidR="00AE30FE" w:rsidRPr="00B2460A">
        <w:rPr>
          <w:rFonts w:asciiTheme="minorHAnsi" w:hAnsiTheme="minorHAnsi"/>
          <w:b/>
          <w:lang w:val="en-GB"/>
        </w:rPr>
        <w:t>regnancy</w:t>
      </w:r>
      <w:r w:rsidR="00E23770" w:rsidRPr="00B2460A">
        <w:rPr>
          <w:rFonts w:asciiTheme="minorHAnsi" w:hAnsiTheme="minorHAnsi"/>
          <w:b/>
          <w:lang w:val="en-GB"/>
        </w:rPr>
        <w:t xml:space="preserve">, </w:t>
      </w:r>
      <w:r w:rsidR="00AE30FE" w:rsidRPr="00B2460A">
        <w:rPr>
          <w:rFonts w:asciiTheme="minorHAnsi" w:hAnsiTheme="minorHAnsi"/>
          <w:b/>
          <w:lang w:val="en-GB"/>
        </w:rPr>
        <w:t>lactation</w:t>
      </w:r>
      <w:r w:rsidR="00E23770" w:rsidRPr="00B2460A">
        <w:rPr>
          <w:rFonts w:asciiTheme="minorHAnsi" w:hAnsiTheme="minorHAnsi"/>
          <w:b/>
          <w:lang w:val="en-GB"/>
        </w:rPr>
        <w:t xml:space="preserve"> and fertility</w:t>
      </w:r>
    </w:p>
    <w:p w:rsidR="00E23770" w:rsidRPr="00E23770" w:rsidRDefault="00E23770" w:rsidP="00E23770">
      <w:pPr>
        <w:spacing w:after="0" w:line="360" w:lineRule="auto"/>
        <w:rPr>
          <w:rFonts w:asciiTheme="minorHAnsi" w:hAnsiTheme="minorHAnsi"/>
          <w:b/>
        </w:rPr>
      </w:pPr>
    </w:p>
    <w:p w:rsidR="0068732C" w:rsidRPr="00E77531" w:rsidRDefault="0068732C" w:rsidP="00E23770">
      <w:pPr>
        <w:pStyle w:val="ListParagraph"/>
        <w:spacing w:after="0" w:line="360" w:lineRule="auto"/>
        <w:ind w:left="567"/>
        <w:rPr>
          <w:rFonts w:asciiTheme="minorHAnsi" w:hAnsiTheme="minorHAnsi"/>
          <w:b/>
          <w:lang w:val="en-GB"/>
        </w:rPr>
      </w:pPr>
      <w:r w:rsidRPr="00E77531">
        <w:rPr>
          <w:rFonts w:asciiTheme="minorHAnsi" w:hAnsiTheme="minorHAnsi"/>
          <w:b/>
          <w:lang w:val="en-GB"/>
        </w:rPr>
        <w:t>4.6.1 Pregnancy</w:t>
      </w:r>
    </w:p>
    <w:p w:rsidR="0068732C"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 xml:space="preserve">Omega-3 fatty acids have been found to be essential for both neurological and early visual development of the baby. However, the standard western diet is severely deficient in these critical nutrients. This omega-3 dietary deficiency is compounded by the fact that pregnant women become depleted in omega-3, when the </w:t>
      </w:r>
      <w:r w:rsidR="00EC257D" w:rsidRPr="00E23770">
        <w:rPr>
          <w:rFonts w:asciiTheme="minorHAnsi" w:hAnsiTheme="minorHAnsi"/>
          <w:lang w:val="en-GB"/>
        </w:rPr>
        <w:t>foetus</w:t>
      </w:r>
      <w:r w:rsidRPr="00E23770">
        <w:rPr>
          <w:rFonts w:asciiTheme="minorHAnsi" w:hAnsiTheme="minorHAnsi"/>
          <w:lang w:val="en-GB"/>
        </w:rPr>
        <w:t xml:space="preserve"> uses omega-3 for its nervous system development. </w:t>
      </w:r>
    </w:p>
    <w:p w:rsidR="0068732C" w:rsidRDefault="0068732C" w:rsidP="00E23770">
      <w:pPr>
        <w:pStyle w:val="ListParagraph"/>
        <w:spacing w:after="0" w:line="360" w:lineRule="auto"/>
        <w:ind w:left="567"/>
        <w:rPr>
          <w:rFonts w:asciiTheme="minorHAnsi" w:hAnsiTheme="minorHAnsi"/>
          <w:lang w:val="en-GB"/>
        </w:rPr>
      </w:pPr>
    </w:p>
    <w:p w:rsidR="00E23770"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 xml:space="preserve">Omega-3 fatty acids have positive effects on the pregnancy itself. Increased intake of EPA and DHA has been shown to prevent pre-term </w:t>
      </w:r>
      <w:proofErr w:type="spellStart"/>
      <w:r w:rsidRPr="00E23770">
        <w:rPr>
          <w:rFonts w:asciiTheme="minorHAnsi" w:hAnsiTheme="minorHAnsi"/>
          <w:lang w:val="en-GB"/>
        </w:rPr>
        <w:t>labor</w:t>
      </w:r>
      <w:proofErr w:type="spellEnd"/>
      <w:r w:rsidRPr="00E23770">
        <w:rPr>
          <w:rFonts w:asciiTheme="minorHAnsi" w:hAnsiTheme="minorHAnsi"/>
          <w:lang w:val="en-GB"/>
        </w:rPr>
        <w:t xml:space="preserve"> and delivery, lower the risk of pre-eclampsia and may increase birth weight. Omega-3 deficiency also increases the mother's risk for depression. This may explain why postpartum mood disorders may become worse and begin earlier with subsequent pregnancies.</w:t>
      </w:r>
    </w:p>
    <w:p w:rsidR="004B5FF6" w:rsidRDefault="004B5FF6" w:rsidP="00E23770">
      <w:pPr>
        <w:pStyle w:val="ListParagraph"/>
        <w:spacing w:after="0" w:line="360" w:lineRule="auto"/>
        <w:ind w:left="567"/>
        <w:rPr>
          <w:rFonts w:asciiTheme="minorHAnsi" w:hAnsiTheme="minorHAnsi"/>
          <w:lang w:val="en-GB"/>
        </w:rPr>
      </w:pPr>
    </w:p>
    <w:p w:rsidR="0068732C" w:rsidRPr="0068732C" w:rsidRDefault="0068732C" w:rsidP="00E23770">
      <w:pPr>
        <w:pStyle w:val="ListParagraph"/>
        <w:spacing w:after="0" w:line="360" w:lineRule="auto"/>
        <w:ind w:left="567"/>
        <w:rPr>
          <w:rFonts w:asciiTheme="minorHAnsi" w:hAnsiTheme="minorHAnsi"/>
          <w:b/>
          <w:lang w:val="en-GB"/>
        </w:rPr>
      </w:pPr>
      <w:r w:rsidRPr="0068732C">
        <w:rPr>
          <w:rFonts w:asciiTheme="minorHAnsi" w:hAnsiTheme="minorHAnsi"/>
          <w:b/>
          <w:lang w:val="en-GB"/>
        </w:rPr>
        <w:t>4.6.2 Lactation</w:t>
      </w:r>
    </w:p>
    <w:p w:rsidR="0068732C" w:rsidRPr="00E23770" w:rsidRDefault="0068732C" w:rsidP="0068732C">
      <w:pPr>
        <w:pStyle w:val="ListParagraph"/>
        <w:spacing w:after="0" w:line="360" w:lineRule="auto"/>
        <w:ind w:left="567"/>
        <w:rPr>
          <w:rFonts w:asciiTheme="minorHAnsi" w:hAnsiTheme="minorHAnsi"/>
          <w:lang w:val="en-GB"/>
        </w:rPr>
      </w:pPr>
      <w:r w:rsidRPr="00E23770">
        <w:rPr>
          <w:rFonts w:asciiTheme="minorHAnsi" w:hAnsiTheme="minorHAnsi"/>
          <w:lang w:val="en-GB"/>
        </w:rPr>
        <w:t>Omega-3 are also used after birth to make breast milk. With each subsequent pregnancy, mothers are further depleted. Research has confirmed that adding EPA and DHA to the diet of pregnant women has a positive effect on visual and cognitive development of the baby. Studies have also shown that higher consumption of omega-3 may reduce the risk of allergies in infants.</w:t>
      </w:r>
    </w:p>
    <w:p w:rsidR="0068732C" w:rsidRDefault="0068732C" w:rsidP="00E23770">
      <w:pPr>
        <w:pStyle w:val="ListParagraph"/>
        <w:spacing w:after="0" w:line="360" w:lineRule="auto"/>
        <w:ind w:left="567"/>
        <w:rPr>
          <w:rFonts w:asciiTheme="minorHAnsi" w:hAnsiTheme="minorHAnsi"/>
          <w:lang w:val="en-GB"/>
        </w:rPr>
      </w:pPr>
    </w:p>
    <w:p w:rsidR="0068732C" w:rsidRPr="0068732C" w:rsidRDefault="0068732C" w:rsidP="00E23770">
      <w:pPr>
        <w:pStyle w:val="ListParagraph"/>
        <w:spacing w:after="0" w:line="360" w:lineRule="auto"/>
        <w:ind w:left="567"/>
        <w:rPr>
          <w:rFonts w:asciiTheme="minorHAnsi" w:hAnsiTheme="minorHAnsi"/>
          <w:b/>
          <w:lang w:val="en-GB"/>
        </w:rPr>
      </w:pPr>
      <w:r w:rsidRPr="0068732C">
        <w:rPr>
          <w:rFonts w:asciiTheme="minorHAnsi" w:hAnsiTheme="minorHAnsi"/>
          <w:b/>
          <w:lang w:val="en-GB"/>
        </w:rPr>
        <w:t>4.6.3 Fertility</w:t>
      </w:r>
    </w:p>
    <w:p w:rsidR="004B5FF6" w:rsidRPr="00E23770" w:rsidRDefault="004B5FF6" w:rsidP="00E23770">
      <w:pPr>
        <w:pStyle w:val="ListParagraph"/>
        <w:spacing w:after="0" w:line="360" w:lineRule="auto"/>
        <w:ind w:left="567"/>
        <w:rPr>
          <w:rFonts w:asciiTheme="minorHAnsi" w:hAnsiTheme="minorHAnsi"/>
          <w:lang w:val="en-GB"/>
        </w:rPr>
      </w:pPr>
      <w:r>
        <w:rPr>
          <w:rFonts w:asciiTheme="minorHAnsi" w:hAnsiTheme="minorHAnsi"/>
          <w:lang w:val="en-GB"/>
        </w:rPr>
        <w:t>There are no available data on the influence of Omega3 on human fertility.</w:t>
      </w:r>
    </w:p>
    <w:p w:rsidR="00E23770" w:rsidRPr="00E23770" w:rsidRDefault="00E23770" w:rsidP="00E23770">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47A74">
        <w:rPr>
          <w:rFonts w:asciiTheme="minorHAnsi" w:hAnsiTheme="minorHAnsi"/>
          <w:b/>
        </w:rPr>
        <w:t xml:space="preserve">4.7 </w:t>
      </w:r>
      <w:r w:rsidR="00AE30FE" w:rsidRPr="00E23770">
        <w:rPr>
          <w:rFonts w:asciiTheme="minorHAnsi" w:hAnsiTheme="minorHAnsi"/>
          <w:b/>
        </w:rPr>
        <w:t>Effects on the ability to drive and use machines</w:t>
      </w:r>
    </w:p>
    <w:p w:rsidR="00DC4881" w:rsidRPr="00E23770"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Not applicable</w:t>
      </w:r>
    </w:p>
    <w:p w:rsidR="00E23770" w:rsidRPr="00E23770" w:rsidRDefault="00E23770" w:rsidP="00E23770">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lastRenderedPageBreak/>
        <w:t xml:space="preserve">4.8 </w:t>
      </w:r>
      <w:r w:rsidR="00AE30FE" w:rsidRPr="00E23770">
        <w:rPr>
          <w:rFonts w:asciiTheme="minorHAnsi" w:hAnsiTheme="minorHAnsi"/>
          <w:b/>
        </w:rPr>
        <w:t>Undesirable effects</w:t>
      </w:r>
    </w:p>
    <w:p w:rsidR="00E23770" w:rsidRDefault="00104023" w:rsidP="00E23770">
      <w:pPr>
        <w:pStyle w:val="ListParagraph"/>
        <w:spacing w:after="0" w:line="360" w:lineRule="auto"/>
        <w:ind w:left="567"/>
        <w:rPr>
          <w:rFonts w:asciiTheme="minorHAnsi" w:hAnsiTheme="minorHAnsi"/>
          <w:lang w:val="en-GB"/>
        </w:rPr>
      </w:pPr>
      <w:r>
        <w:rPr>
          <w:rFonts w:asciiTheme="minorHAnsi" w:hAnsiTheme="minorHAnsi"/>
        </w:rPr>
        <w:t>A review was made of</w:t>
      </w:r>
      <w:r w:rsidR="00E23770" w:rsidRPr="00E23770">
        <w:rPr>
          <w:rFonts w:asciiTheme="minorHAnsi" w:hAnsiTheme="minorHAnsi"/>
          <w:lang w:val="en-GB"/>
        </w:rPr>
        <w:t xml:space="preserve"> 395 human clinical articles for reports of adverse events associated with omega-3 fatty acid consumption.</w:t>
      </w:r>
      <w:r w:rsidR="00BD70A2">
        <w:rPr>
          <w:rFonts w:asciiTheme="minorHAnsi" w:hAnsiTheme="minorHAnsi"/>
          <w:lang w:val="en-GB"/>
        </w:rPr>
        <w:t xml:space="preserve"> </w:t>
      </w:r>
      <w:r w:rsidR="00E23770" w:rsidRPr="00E23770">
        <w:rPr>
          <w:rFonts w:asciiTheme="minorHAnsi" w:hAnsiTheme="minorHAnsi"/>
          <w:lang w:val="en-GB"/>
        </w:rPr>
        <w:t>247 articles</w:t>
      </w:r>
      <w:r>
        <w:rPr>
          <w:rFonts w:asciiTheme="minorHAnsi" w:hAnsiTheme="minorHAnsi"/>
          <w:lang w:val="en-GB"/>
        </w:rPr>
        <w:t xml:space="preserve"> were rejected </w:t>
      </w:r>
      <w:r w:rsidR="00E23770" w:rsidRPr="00E23770">
        <w:rPr>
          <w:rFonts w:asciiTheme="minorHAnsi" w:hAnsiTheme="minorHAnsi"/>
          <w:lang w:val="en-GB"/>
        </w:rPr>
        <w:t>because they did not provide adverse event information and two additional articles that were duplicate publications. Of the remaining 148 articles in the general and CVD populations, a variety of adverse events were reported in 71 studies, but 77 RCTs and non-randomized comparison studies reported no adverse events.</w:t>
      </w:r>
      <w:r w:rsidR="00BD70A2">
        <w:rPr>
          <w:rFonts w:asciiTheme="minorHAnsi" w:hAnsiTheme="minorHAnsi"/>
          <w:lang w:val="en-GB"/>
        </w:rPr>
        <w:t xml:space="preserve">  </w:t>
      </w:r>
      <w:r w:rsidR="00E23770" w:rsidRPr="00E23770">
        <w:rPr>
          <w:rFonts w:asciiTheme="minorHAnsi" w:hAnsiTheme="minorHAnsi"/>
          <w:lang w:val="en-GB"/>
        </w:rPr>
        <w:t>One hundred and forty-two articles provided data on about 20,000 subjects, about one-half of whom were exposed to different forms and dosages of omega-3 fatty acid for durations ranging from 1 to 364 weeks. The majority of the studies evaluated a few dozen subjects for less than 6 months. The GISSI-Prevention trial, that had over 11,000 subjects and a follow up duration of 182 weeks, reported the largest number of adverse events. This trial contributed about one-third of the total number of gastrointestinal complaints (in both the omega-3 fatty acid arm and the control arm) from all the studies combined, and also contributed almost all the withdrawals due to adverse events (although the reasons for withdrawals were not given). This discordance suggests that most other studies did not adequately report adverse event data, especially concerning withdrawals.</w:t>
      </w:r>
    </w:p>
    <w:p w:rsidR="00BD70A2" w:rsidRPr="00E23770" w:rsidRDefault="00BD70A2" w:rsidP="00E23770">
      <w:pPr>
        <w:pStyle w:val="ListParagraph"/>
        <w:spacing w:after="0" w:line="360" w:lineRule="auto"/>
        <w:ind w:left="567"/>
        <w:rPr>
          <w:rFonts w:asciiTheme="minorHAnsi" w:hAnsiTheme="minorHAnsi"/>
          <w:lang w:val="en-GB"/>
        </w:rPr>
      </w:pPr>
    </w:p>
    <w:p w:rsidR="00E23770" w:rsidRPr="00E23770"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 xml:space="preserve">None of the serious adverse events that were reported associated omega-3 fatty acid consumption with events such as death, life-threatening illness, or significant disability or handicap, although two studies reported that some important bleeding occurred with fish oil combined </w:t>
      </w:r>
      <w:r w:rsidR="004B5FF6">
        <w:rPr>
          <w:rFonts w:asciiTheme="minorHAnsi" w:hAnsiTheme="minorHAnsi"/>
          <w:lang w:val="en-GB"/>
        </w:rPr>
        <w:t>with aspirin or warfarin.</w:t>
      </w:r>
    </w:p>
    <w:p w:rsidR="00DC4881" w:rsidRPr="00E23770" w:rsidRDefault="00DC4881" w:rsidP="00E23770">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4.9 </w:t>
      </w:r>
      <w:r w:rsidR="00AE30FE" w:rsidRPr="00E23770">
        <w:rPr>
          <w:rFonts w:asciiTheme="minorHAnsi" w:hAnsiTheme="minorHAnsi"/>
          <w:b/>
        </w:rPr>
        <w:t>Overdose</w:t>
      </w:r>
    </w:p>
    <w:p w:rsidR="00432569"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 xml:space="preserve">An omega-3 overdose is likely to cause any of the usual </w:t>
      </w:r>
      <w:hyperlink r:id="rId18" w:history="1">
        <w:r w:rsidRPr="00E23770">
          <w:rPr>
            <w:rFonts w:asciiTheme="minorHAnsi" w:hAnsiTheme="minorHAnsi"/>
            <w:lang w:val="en-GB"/>
          </w:rPr>
          <w:t>omega-3 side effects</w:t>
        </w:r>
      </w:hyperlink>
      <w:r w:rsidRPr="00E23770">
        <w:rPr>
          <w:rFonts w:asciiTheme="minorHAnsi" w:hAnsiTheme="minorHAnsi"/>
          <w:lang w:val="en-GB"/>
        </w:rPr>
        <w:t xml:space="preserve">, but perhaps more severely. In particular, stomach upset can be expected. In serious cases, an overdose could increase the risk of bleeding, including dangerous internal bleeding, such as gastrointestinal bleeding or bleeding in the brain. </w:t>
      </w:r>
    </w:p>
    <w:p w:rsidR="00BD70A2" w:rsidRDefault="00BD70A2" w:rsidP="00E23770">
      <w:pPr>
        <w:pStyle w:val="ListParagraph"/>
        <w:spacing w:after="0" w:line="360" w:lineRule="auto"/>
        <w:ind w:left="567"/>
        <w:rPr>
          <w:rFonts w:asciiTheme="minorHAnsi" w:hAnsiTheme="minorHAnsi"/>
          <w:lang w:val="en-GB"/>
        </w:rPr>
      </w:pPr>
    </w:p>
    <w:p w:rsidR="00E23770" w:rsidRPr="00E23770" w:rsidRDefault="00E23770" w:rsidP="00E23770">
      <w:pPr>
        <w:pStyle w:val="ListParagraph"/>
        <w:spacing w:after="0" w:line="360" w:lineRule="auto"/>
        <w:ind w:left="567"/>
        <w:rPr>
          <w:rFonts w:asciiTheme="minorHAnsi" w:hAnsiTheme="minorHAnsi"/>
          <w:lang w:val="en-GB"/>
        </w:rPr>
      </w:pPr>
      <w:r w:rsidRPr="00E23770">
        <w:rPr>
          <w:rFonts w:asciiTheme="minorHAnsi" w:hAnsiTheme="minorHAnsi"/>
          <w:lang w:val="en-GB"/>
        </w:rPr>
        <w:t>Symptoms of such bleeding may include:</w:t>
      </w:r>
    </w:p>
    <w:p w:rsidR="00E23770" w:rsidRPr="00104023" w:rsidRDefault="00BD70A2" w:rsidP="00E23770">
      <w:pPr>
        <w:pStyle w:val="ListParagraph"/>
        <w:numPr>
          <w:ilvl w:val="0"/>
          <w:numId w:val="17"/>
        </w:numPr>
        <w:spacing w:after="0" w:line="360" w:lineRule="auto"/>
        <w:ind w:left="993"/>
        <w:rPr>
          <w:rFonts w:asciiTheme="minorHAnsi" w:hAnsiTheme="minorHAnsi"/>
          <w:lang w:val="en-GB"/>
        </w:rPr>
      </w:pPr>
      <w:r>
        <w:rPr>
          <w:rFonts w:asciiTheme="minorHAnsi" w:hAnsiTheme="minorHAnsi"/>
          <w:lang w:val="en-GB"/>
        </w:rPr>
        <w:lastRenderedPageBreak/>
        <w:t>e</w:t>
      </w:r>
      <w:r w:rsidRPr="00104023">
        <w:rPr>
          <w:rFonts w:asciiTheme="minorHAnsi" w:hAnsiTheme="minorHAnsi"/>
          <w:lang w:val="en-GB"/>
        </w:rPr>
        <w:t>asy bruising or bleeding,</w:t>
      </w:r>
    </w:p>
    <w:p w:rsidR="00E23770" w:rsidRPr="00104023" w:rsidRDefault="00BD70A2" w:rsidP="00E23770">
      <w:pPr>
        <w:pStyle w:val="ListParagraph"/>
        <w:numPr>
          <w:ilvl w:val="0"/>
          <w:numId w:val="17"/>
        </w:numPr>
        <w:spacing w:after="0" w:line="360" w:lineRule="auto"/>
        <w:ind w:left="993"/>
        <w:rPr>
          <w:rFonts w:asciiTheme="minorHAnsi" w:hAnsiTheme="minorHAnsi"/>
          <w:lang w:val="en-GB"/>
        </w:rPr>
      </w:pPr>
      <w:r w:rsidRPr="00104023">
        <w:rPr>
          <w:rFonts w:asciiTheme="minorHAnsi" w:hAnsiTheme="minorHAnsi"/>
          <w:lang w:val="en-GB"/>
        </w:rPr>
        <w:t>b</w:t>
      </w:r>
      <w:r w:rsidR="00E23770" w:rsidRPr="00104023">
        <w:rPr>
          <w:rFonts w:asciiTheme="minorHAnsi" w:hAnsiTheme="minorHAnsi"/>
          <w:lang w:val="en-GB"/>
        </w:rPr>
        <w:t>lack, tarry stools; bright red blood in the stool; or vomiting of blood (sign</w:t>
      </w:r>
      <w:r w:rsidRPr="00104023">
        <w:rPr>
          <w:rFonts w:asciiTheme="minorHAnsi" w:hAnsiTheme="minorHAnsi"/>
          <w:lang w:val="en-GB"/>
        </w:rPr>
        <w:t>s of gastrointestinal bleeding),</w:t>
      </w:r>
    </w:p>
    <w:p w:rsidR="00E23770" w:rsidRPr="00E23770" w:rsidRDefault="00BD70A2" w:rsidP="00E23770">
      <w:pPr>
        <w:pStyle w:val="ListParagraph"/>
        <w:numPr>
          <w:ilvl w:val="0"/>
          <w:numId w:val="17"/>
        </w:numPr>
        <w:spacing w:after="0" w:line="360" w:lineRule="auto"/>
        <w:ind w:left="993"/>
        <w:rPr>
          <w:rFonts w:asciiTheme="minorHAnsi" w:hAnsiTheme="minorHAnsi"/>
          <w:lang w:val="en-GB"/>
        </w:rPr>
      </w:pPr>
      <w:proofErr w:type="gramStart"/>
      <w:r w:rsidRPr="00104023">
        <w:rPr>
          <w:rFonts w:asciiTheme="minorHAnsi" w:hAnsiTheme="minorHAnsi"/>
          <w:lang w:val="en-GB"/>
        </w:rPr>
        <w:t>s</w:t>
      </w:r>
      <w:r w:rsidR="00E23770" w:rsidRPr="00104023">
        <w:rPr>
          <w:rFonts w:asciiTheme="minorHAnsi" w:hAnsiTheme="minorHAnsi"/>
          <w:lang w:val="en-GB"/>
        </w:rPr>
        <w:t>igns</w:t>
      </w:r>
      <w:proofErr w:type="gramEnd"/>
      <w:r w:rsidR="00E23770" w:rsidRPr="00104023">
        <w:rPr>
          <w:rFonts w:asciiTheme="minorHAnsi" w:hAnsiTheme="minorHAnsi"/>
          <w:lang w:val="en-GB"/>
        </w:rPr>
        <w:t xml:space="preserve"> of a </w:t>
      </w:r>
      <w:r w:rsidR="00104023" w:rsidRPr="00104023">
        <w:rPr>
          <w:rFonts w:asciiTheme="minorHAnsi" w:hAnsiTheme="minorHAnsi"/>
          <w:lang w:val="en-GB"/>
        </w:rPr>
        <w:t>haemorrhagic</w:t>
      </w:r>
      <w:r w:rsidR="00E23770" w:rsidRPr="00104023">
        <w:rPr>
          <w:rFonts w:asciiTheme="minorHAnsi" w:hAnsiTheme="minorHAnsi"/>
          <w:lang w:val="en-GB"/>
        </w:rPr>
        <w:t xml:space="preserve"> </w:t>
      </w:r>
      <w:hyperlink r:id="rId19" w:history="1">
        <w:r w:rsidR="00E23770" w:rsidRPr="00104023">
          <w:rPr>
            <w:rFonts w:asciiTheme="minorHAnsi" w:hAnsiTheme="minorHAnsi"/>
            <w:lang w:val="en-GB"/>
          </w:rPr>
          <w:t>stroke</w:t>
        </w:r>
      </w:hyperlink>
      <w:r w:rsidR="00E23770" w:rsidRPr="00104023">
        <w:rPr>
          <w:rFonts w:asciiTheme="minorHAnsi" w:hAnsiTheme="minorHAnsi"/>
          <w:lang w:val="en-GB"/>
        </w:rPr>
        <w:t xml:space="preserve"> (bleeding in the brain), such as vision or speech changes, weakness or numbness in an arm or leg, or a severe </w:t>
      </w:r>
      <w:hyperlink r:id="rId20" w:history="1">
        <w:r w:rsidR="00E23770" w:rsidRPr="00104023">
          <w:rPr>
            <w:rFonts w:asciiTheme="minorHAnsi" w:hAnsiTheme="minorHAnsi"/>
            <w:lang w:val="en-GB"/>
          </w:rPr>
          <w:t>headache</w:t>
        </w:r>
      </w:hyperlink>
      <w:r w:rsidR="00E23770" w:rsidRPr="00E23770">
        <w:rPr>
          <w:rFonts w:asciiTheme="minorHAnsi" w:hAnsiTheme="minorHAnsi"/>
          <w:lang w:val="en-GB"/>
        </w:rPr>
        <w:t xml:space="preserve">. </w:t>
      </w:r>
    </w:p>
    <w:p w:rsidR="002B3DDF" w:rsidRDefault="002B3DDF" w:rsidP="00E23770">
      <w:pPr>
        <w:pStyle w:val="ListParagraph"/>
        <w:spacing w:after="0" w:line="360" w:lineRule="auto"/>
        <w:ind w:left="567"/>
        <w:rPr>
          <w:rFonts w:asciiTheme="minorHAnsi" w:hAnsiTheme="minorHAnsi"/>
          <w:lang w:val="en-GB"/>
        </w:rPr>
      </w:pPr>
    </w:p>
    <w:p w:rsidR="00432569" w:rsidRPr="00432569" w:rsidRDefault="00432569" w:rsidP="00432569">
      <w:pPr>
        <w:pStyle w:val="ListParagraph"/>
        <w:spacing w:after="0" w:line="360" w:lineRule="auto"/>
        <w:ind w:left="567"/>
        <w:rPr>
          <w:rFonts w:asciiTheme="minorHAnsi" w:hAnsiTheme="minorHAnsi"/>
          <w:b/>
          <w:lang w:val="en-GB"/>
        </w:rPr>
      </w:pPr>
      <w:r w:rsidRPr="00432569">
        <w:rPr>
          <w:rFonts w:asciiTheme="minorHAnsi" w:hAnsiTheme="minorHAnsi"/>
          <w:b/>
          <w:lang w:val="en-GB"/>
        </w:rPr>
        <w:t>Treatment for an Omega-3 Overdose</w:t>
      </w:r>
    </w:p>
    <w:p w:rsidR="00432569" w:rsidRPr="00432569"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It is not known how to best treat an omega-3 fatty acid overdose. Therefore, treatment (if necessary) will involve supportive care, which consists of treating the symptoms that occur as a result of the overdose. For instance, if an overdose caused bleeding, then supportive treatment would include medications or procedures to stop the bleeding.</w:t>
      </w:r>
    </w:p>
    <w:p w:rsidR="00432569" w:rsidRPr="00432569"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 xml:space="preserve">It is important that </w:t>
      </w:r>
      <w:r w:rsidR="001B57E1">
        <w:rPr>
          <w:rFonts w:asciiTheme="minorHAnsi" w:hAnsiTheme="minorHAnsi"/>
          <w:lang w:val="en-GB"/>
        </w:rPr>
        <w:t>the user seeks</w:t>
      </w:r>
      <w:r w:rsidRPr="00432569">
        <w:rPr>
          <w:rFonts w:asciiTheme="minorHAnsi" w:hAnsiTheme="minorHAnsi"/>
          <w:lang w:val="en-GB"/>
        </w:rPr>
        <w:t xml:space="preserve"> prompt medical attention </w:t>
      </w:r>
      <w:r w:rsidR="001B57E1">
        <w:rPr>
          <w:rFonts w:asciiTheme="minorHAnsi" w:hAnsiTheme="minorHAnsi"/>
          <w:lang w:val="en-GB"/>
        </w:rPr>
        <w:t xml:space="preserve">in case he believes to </w:t>
      </w:r>
      <w:bookmarkStart w:id="0" w:name="_GoBack"/>
      <w:bookmarkEnd w:id="0"/>
      <w:r w:rsidR="001B57E1">
        <w:rPr>
          <w:rFonts w:asciiTheme="minorHAnsi" w:hAnsiTheme="minorHAnsi"/>
          <w:lang w:val="en-GB"/>
        </w:rPr>
        <w:t xml:space="preserve">have </w:t>
      </w:r>
      <w:r w:rsidR="001B57E1" w:rsidRPr="00432569">
        <w:rPr>
          <w:rFonts w:asciiTheme="minorHAnsi" w:hAnsiTheme="minorHAnsi"/>
          <w:lang w:val="en-GB"/>
        </w:rPr>
        <w:t>overdosed</w:t>
      </w:r>
      <w:r w:rsidRPr="00432569">
        <w:rPr>
          <w:rFonts w:asciiTheme="minorHAnsi" w:hAnsiTheme="minorHAnsi"/>
          <w:lang w:val="en-GB"/>
        </w:rPr>
        <w:t xml:space="preserve"> on omega-3 fatty acids.</w:t>
      </w:r>
    </w:p>
    <w:p w:rsidR="00432569" w:rsidRPr="00E23770" w:rsidRDefault="00432569" w:rsidP="00E23770">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5- </w:t>
      </w:r>
      <w:r w:rsidR="00AE30FE" w:rsidRPr="00E23770">
        <w:rPr>
          <w:rFonts w:asciiTheme="minorHAnsi" w:hAnsiTheme="minorHAnsi"/>
          <w:b/>
        </w:rPr>
        <w:t>PHARMACOLOGICAL PROPERTIES</w:t>
      </w:r>
    </w:p>
    <w:p w:rsidR="00FD40F1" w:rsidRPr="00432569" w:rsidRDefault="00FD40F1" w:rsidP="00432569">
      <w:pPr>
        <w:pStyle w:val="ListParagraph"/>
        <w:spacing w:after="0" w:line="360" w:lineRule="auto"/>
        <w:ind w:left="567"/>
        <w:rPr>
          <w:rFonts w:asciiTheme="minorHAnsi" w:hAnsiTheme="minorHAnsi"/>
          <w:lang w:val="en-GB"/>
        </w:rPr>
      </w:pPr>
    </w:p>
    <w:p w:rsidR="00AE30FE" w:rsidRDefault="009B0007" w:rsidP="00E23770">
      <w:pPr>
        <w:spacing w:after="0" w:line="360" w:lineRule="auto"/>
        <w:rPr>
          <w:rFonts w:asciiTheme="minorHAnsi" w:hAnsiTheme="minorHAnsi"/>
          <w:b/>
        </w:rPr>
      </w:pPr>
      <w:r w:rsidRPr="00E23770">
        <w:rPr>
          <w:rFonts w:asciiTheme="minorHAnsi" w:hAnsiTheme="minorHAnsi"/>
          <w:b/>
        </w:rPr>
        <w:t xml:space="preserve">5.1 </w:t>
      </w:r>
      <w:proofErr w:type="spellStart"/>
      <w:r w:rsidR="00AE30FE" w:rsidRPr="00E23770">
        <w:rPr>
          <w:rFonts w:asciiTheme="minorHAnsi" w:hAnsiTheme="minorHAnsi"/>
          <w:b/>
        </w:rPr>
        <w:t>Pharmacodynamic</w:t>
      </w:r>
      <w:proofErr w:type="spellEnd"/>
      <w:r w:rsidR="00AE30FE" w:rsidRPr="00E23770">
        <w:rPr>
          <w:rFonts w:asciiTheme="minorHAnsi" w:hAnsiTheme="minorHAnsi"/>
          <w:b/>
        </w:rPr>
        <w:t xml:space="preserve"> properties</w:t>
      </w:r>
    </w:p>
    <w:p w:rsidR="00432569" w:rsidRPr="00E23770" w:rsidRDefault="00432569" w:rsidP="00E23770">
      <w:pPr>
        <w:spacing w:after="0" w:line="360" w:lineRule="auto"/>
        <w:rPr>
          <w:rFonts w:asciiTheme="minorHAnsi" w:hAnsiTheme="minorHAnsi"/>
          <w:b/>
        </w:rPr>
      </w:pPr>
    </w:p>
    <w:p w:rsidR="00432569" w:rsidRDefault="00432569" w:rsidP="00432569">
      <w:pPr>
        <w:pStyle w:val="ListParagraph"/>
        <w:numPr>
          <w:ilvl w:val="0"/>
          <w:numId w:val="18"/>
        </w:numPr>
        <w:spacing w:after="0" w:line="360" w:lineRule="auto"/>
        <w:ind w:left="567"/>
        <w:rPr>
          <w:rFonts w:asciiTheme="minorHAnsi" w:hAnsiTheme="minorHAnsi"/>
          <w:lang w:val="en-GB"/>
        </w:rPr>
      </w:pPr>
      <w:r w:rsidRPr="00432569">
        <w:rPr>
          <w:rFonts w:asciiTheme="minorHAnsi" w:hAnsiTheme="minorHAnsi"/>
          <w:lang w:val="en-GB"/>
        </w:rPr>
        <w:t>The 'essential' fatty acids were given their name when researchers found that they are essential to normal growth in young children and animals, though the modern definition of '</w:t>
      </w:r>
      <w:hyperlink r:id="rId21" w:tooltip="Essential fatty acid" w:history="1">
        <w:r w:rsidRPr="00432569">
          <w:rPr>
            <w:rFonts w:asciiTheme="minorHAnsi" w:hAnsiTheme="minorHAnsi"/>
            <w:lang w:val="en-GB"/>
          </w:rPr>
          <w:t>essential</w:t>
        </w:r>
      </w:hyperlink>
      <w:r w:rsidRPr="00432569">
        <w:rPr>
          <w:rFonts w:asciiTheme="minorHAnsi" w:hAnsiTheme="minorHAnsi"/>
          <w:lang w:val="en-GB"/>
        </w:rPr>
        <w:t xml:space="preserve">' is stricter. A small amount of n−3 in the diet (~1% of total calories) enabled normal growth, and increasing the amount had little to no additional effect on growth.  </w:t>
      </w:r>
    </w:p>
    <w:p w:rsidR="00432569" w:rsidRDefault="00432569" w:rsidP="00432569">
      <w:pPr>
        <w:pStyle w:val="ListParagraph"/>
        <w:numPr>
          <w:ilvl w:val="0"/>
          <w:numId w:val="18"/>
        </w:numPr>
        <w:spacing w:after="0" w:line="360" w:lineRule="auto"/>
        <w:ind w:left="567"/>
        <w:rPr>
          <w:rFonts w:asciiTheme="minorHAnsi" w:hAnsiTheme="minorHAnsi"/>
          <w:lang w:val="en-GB"/>
        </w:rPr>
      </w:pPr>
      <w:r w:rsidRPr="00432569">
        <w:rPr>
          <w:rFonts w:asciiTheme="minorHAnsi" w:hAnsiTheme="minorHAnsi"/>
          <w:lang w:val="en-GB"/>
        </w:rPr>
        <w:t xml:space="preserve">Likewise, researchers found that </w:t>
      </w:r>
      <w:hyperlink r:id="rId22" w:tooltip="Omega-6 fatty acid" w:history="1">
        <w:r w:rsidRPr="00432569">
          <w:rPr>
            <w:rFonts w:asciiTheme="minorHAnsi" w:hAnsiTheme="minorHAnsi"/>
            <w:lang w:val="en-GB"/>
          </w:rPr>
          <w:t>n−6 fatty acids</w:t>
        </w:r>
      </w:hyperlink>
      <w:r w:rsidRPr="00432569">
        <w:rPr>
          <w:rFonts w:asciiTheme="minorHAnsi" w:hAnsiTheme="minorHAnsi"/>
          <w:lang w:val="en-GB"/>
        </w:rPr>
        <w:t xml:space="preserve"> (such as </w:t>
      </w:r>
      <w:hyperlink r:id="rId23" w:tooltip="Gamma-linolenic acid" w:history="1">
        <w:r w:rsidRPr="00432569">
          <w:rPr>
            <w:rFonts w:asciiTheme="minorHAnsi" w:hAnsiTheme="minorHAnsi"/>
            <w:lang w:val="en-GB"/>
          </w:rPr>
          <w:t>γ-linolenic acid</w:t>
        </w:r>
      </w:hyperlink>
      <w:r w:rsidRPr="00432569">
        <w:rPr>
          <w:rFonts w:asciiTheme="minorHAnsi" w:hAnsiTheme="minorHAnsi"/>
          <w:lang w:val="en-GB"/>
        </w:rPr>
        <w:t xml:space="preserve"> and </w:t>
      </w:r>
      <w:hyperlink r:id="rId24" w:tooltip="Arachidonic acid" w:history="1">
        <w:r w:rsidRPr="00432569">
          <w:rPr>
            <w:rFonts w:asciiTheme="minorHAnsi" w:hAnsiTheme="minorHAnsi"/>
            <w:lang w:val="en-GB"/>
          </w:rPr>
          <w:t>arachidonic acid</w:t>
        </w:r>
      </w:hyperlink>
      <w:r w:rsidRPr="00432569">
        <w:rPr>
          <w:rFonts w:asciiTheme="minorHAnsi" w:hAnsiTheme="minorHAnsi"/>
          <w:lang w:val="en-GB"/>
        </w:rPr>
        <w:t xml:space="preserve">) play a similar role in normal growth. However, they also found that n−6 was "better" at supporting </w:t>
      </w:r>
      <w:hyperlink r:id="rId25" w:tooltip="Dermis" w:history="1">
        <w:r w:rsidRPr="00432569">
          <w:rPr>
            <w:rFonts w:asciiTheme="minorHAnsi" w:hAnsiTheme="minorHAnsi"/>
            <w:lang w:val="en-GB"/>
          </w:rPr>
          <w:t>dermal</w:t>
        </w:r>
      </w:hyperlink>
      <w:r w:rsidRPr="00432569">
        <w:rPr>
          <w:rFonts w:asciiTheme="minorHAnsi" w:hAnsiTheme="minorHAnsi"/>
          <w:lang w:val="en-GB"/>
        </w:rPr>
        <w:t xml:space="preserve"> integrity, </w:t>
      </w:r>
      <w:hyperlink r:id="rId26" w:tooltip="Renal" w:history="1">
        <w:r w:rsidRPr="00432569">
          <w:rPr>
            <w:rFonts w:asciiTheme="minorHAnsi" w:hAnsiTheme="minorHAnsi"/>
            <w:lang w:val="en-GB"/>
          </w:rPr>
          <w:t>renal</w:t>
        </w:r>
      </w:hyperlink>
      <w:r w:rsidRPr="00432569">
        <w:rPr>
          <w:rFonts w:asciiTheme="minorHAnsi" w:hAnsiTheme="minorHAnsi"/>
          <w:lang w:val="en-GB"/>
        </w:rPr>
        <w:t xml:space="preserve"> function, and </w:t>
      </w:r>
      <w:hyperlink r:id="rId27" w:tooltip="Parturition" w:history="1">
        <w:r w:rsidRPr="00432569">
          <w:rPr>
            <w:rFonts w:asciiTheme="minorHAnsi" w:hAnsiTheme="minorHAnsi"/>
            <w:lang w:val="en-GB"/>
          </w:rPr>
          <w:t>parturition</w:t>
        </w:r>
      </w:hyperlink>
      <w:r w:rsidRPr="00432569">
        <w:rPr>
          <w:rFonts w:asciiTheme="minorHAnsi" w:hAnsiTheme="minorHAnsi"/>
          <w:lang w:val="en-GB"/>
        </w:rPr>
        <w:t xml:space="preserve">. These preliminary findings led researchers to concentrate their studies on n−6, and it is only in recent decades that n−3 has become of interest. </w:t>
      </w:r>
    </w:p>
    <w:p w:rsidR="00432569" w:rsidRDefault="00432569" w:rsidP="00432569">
      <w:pPr>
        <w:pStyle w:val="ListParagraph"/>
        <w:numPr>
          <w:ilvl w:val="0"/>
          <w:numId w:val="18"/>
        </w:numPr>
        <w:spacing w:after="0" w:line="360" w:lineRule="auto"/>
        <w:ind w:left="567"/>
        <w:rPr>
          <w:rFonts w:asciiTheme="minorHAnsi" w:hAnsiTheme="minorHAnsi"/>
          <w:lang w:val="en-GB"/>
        </w:rPr>
      </w:pPr>
      <w:r w:rsidRPr="00432569">
        <w:rPr>
          <w:rFonts w:asciiTheme="minorHAnsi" w:hAnsiTheme="minorHAnsi"/>
          <w:lang w:val="en-GB"/>
        </w:rPr>
        <w:t xml:space="preserve">In 1964, it was discovered that enzymes found in sheep tissues convert n−6 arachidonic acid into the </w:t>
      </w:r>
      <w:hyperlink r:id="rId28" w:tooltip="Inflammation" w:history="1">
        <w:r w:rsidRPr="00432569">
          <w:rPr>
            <w:rFonts w:asciiTheme="minorHAnsi" w:hAnsiTheme="minorHAnsi"/>
            <w:lang w:val="en-GB"/>
          </w:rPr>
          <w:t>inflammatory</w:t>
        </w:r>
      </w:hyperlink>
      <w:r w:rsidRPr="00432569">
        <w:rPr>
          <w:rFonts w:asciiTheme="minorHAnsi" w:hAnsiTheme="minorHAnsi"/>
          <w:lang w:val="en-GB"/>
        </w:rPr>
        <w:t xml:space="preserve"> agent called </w:t>
      </w:r>
      <w:hyperlink r:id="rId29" w:tooltip="Prostaglandin" w:history="1">
        <w:r w:rsidRPr="00432569">
          <w:rPr>
            <w:rFonts w:asciiTheme="minorHAnsi" w:hAnsiTheme="minorHAnsi"/>
            <w:lang w:val="en-GB"/>
          </w:rPr>
          <w:t>prostaglandin</w:t>
        </w:r>
      </w:hyperlink>
      <w:r w:rsidRPr="00432569">
        <w:rPr>
          <w:rFonts w:asciiTheme="minorHAnsi" w:hAnsiTheme="minorHAnsi"/>
          <w:lang w:val="en-GB"/>
        </w:rPr>
        <w:t xml:space="preserve"> E2, which both causes the </w:t>
      </w:r>
      <w:r w:rsidRPr="00432569">
        <w:rPr>
          <w:rFonts w:asciiTheme="minorHAnsi" w:hAnsiTheme="minorHAnsi"/>
          <w:lang w:val="en-GB"/>
        </w:rPr>
        <w:lastRenderedPageBreak/>
        <w:t>sensation of pain and expedites healing and immune response in traumatized and infected tissues.</w:t>
      </w:r>
    </w:p>
    <w:p w:rsidR="00432569" w:rsidRDefault="00432569" w:rsidP="00432569">
      <w:pPr>
        <w:pStyle w:val="ListParagraph"/>
        <w:numPr>
          <w:ilvl w:val="0"/>
          <w:numId w:val="18"/>
        </w:numPr>
        <w:spacing w:after="0" w:line="360" w:lineRule="auto"/>
        <w:ind w:left="567"/>
        <w:rPr>
          <w:rFonts w:asciiTheme="minorHAnsi" w:hAnsiTheme="minorHAnsi"/>
          <w:lang w:val="en-GB"/>
        </w:rPr>
      </w:pPr>
      <w:r w:rsidRPr="00432569">
        <w:rPr>
          <w:rFonts w:asciiTheme="minorHAnsi" w:hAnsiTheme="minorHAnsi"/>
          <w:lang w:val="en-GB"/>
        </w:rPr>
        <w:t xml:space="preserve">By 1979, more of what are now known as </w:t>
      </w:r>
      <w:hyperlink r:id="rId30" w:tooltip="Eicosanoid" w:history="1">
        <w:r w:rsidRPr="00432569">
          <w:rPr>
            <w:rFonts w:asciiTheme="minorHAnsi" w:hAnsiTheme="minorHAnsi"/>
            <w:lang w:val="en-GB"/>
          </w:rPr>
          <w:t>eicosanoids</w:t>
        </w:r>
      </w:hyperlink>
      <w:r w:rsidRPr="00432569">
        <w:rPr>
          <w:rFonts w:asciiTheme="minorHAnsi" w:hAnsiTheme="minorHAnsi"/>
          <w:lang w:val="en-GB"/>
        </w:rPr>
        <w:t xml:space="preserve"> were discovered: </w:t>
      </w:r>
      <w:hyperlink r:id="rId31" w:tooltip="Thromboxane" w:history="1">
        <w:proofErr w:type="spellStart"/>
        <w:r w:rsidRPr="00432569">
          <w:rPr>
            <w:rFonts w:asciiTheme="minorHAnsi" w:hAnsiTheme="minorHAnsi"/>
            <w:lang w:val="en-GB"/>
          </w:rPr>
          <w:t>thromboxanes</w:t>
        </w:r>
        <w:proofErr w:type="spellEnd"/>
      </w:hyperlink>
      <w:r w:rsidRPr="00432569">
        <w:rPr>
          <w:rFonts w:asciiTheme="minorHAnsi" w:hAnsiTheme="minorHAnsi"/>
          <w:lang w:val="en-GB"/>
        </w:rPr>
        <w:t xml:space="preserve">, </w:t>
      </w:r>
      <w:hyperlink r:id="rId32" w:tooltip="Prostacyclin" w:history="1">
        <w:proofErr w:type="spellStart"/>
        <w:r w:rsidRPr="00432569">
          <w:rPr>
            <w:rFonts w:asciiTheme="minorHAnsi" w:hAnsiTheme="minorHAnsi"/>
            <w:lang w:val="en-GB"/>
          </w:rPr>
          <w:t>prostacyclins</w:t>
        </w:r>
        <w:proofErr w:type="spellEnd"/>
      </w:hyperlink>
      <w:r w:rsidRPr="00432569">
        <w:rPr>
          <w:rFonts w:asciiTheme="minorHAnsi" w:hAnsiTheme="minorHAnsi"/>
          <w:lang w:val="en-GB"/>
        </w:rPr>
        <w:t xml:space="preserve">, and the </w:t>
      </w:r>
      <w:hyperlink r:id="rId33" w:tooltip="Leukotriene" w:history="1">
        <w:r w:rsidRPr="00432569">
          <w:rPr>
            <w:rFonts w:asciiTheme="minorHAnsi" w:hAnsiTheme="minorHAnsi"/>
            <w:lang w:val="en-GB"/>
          </w:rPr>
          <w:t>leukotrienes</w:t>
        </w:r>
      </w:hyperlink>
      <w:r w:rsidRPr="00432569">
        <w:rPr>
          <w:rFonts w:asciiTheme="minorHAnsi" w:hAnsiTheme="minorHAnsi"/>
          <w:lang w:val="en-GB"/>
        </w:rPr>
        <w:t>. The eicosanoids, which have important biological functions, typically have a short active lifetime in the body, starting with synthesis from fatty acids and ending with metabolism by enzymes. However, if the rate of synthesis exceeds the rate of metabolism, the excess eicosanoids may have deleterious effects.</w:t>
      </w:r>
    </w:p>
    <w:p w:rsidR="00432569" w:rsidRPr="00432569" w:rsidRDefault="00432569" w:rsidP="00432569">
      <w:pPr>
        <w:pStyle w:val="ListParagraph"/>
        <w:numPr>
          <w:ilvl w:val="0"/>
          <w:numId w:val="18"/>
        </w:numPr>
        <w:spacing w:after="0" w:line="360" w:lineRule="auto"/>
        <w:ind w:left="567"/>
        <w:rPr>
          <w:rFonts w:asciiTheme="minorHAnsi" w:hAnsiTheme="minorHAnsi"/>
          <w:lang w:val="en-GB"/>
        </w:rPr>
      </w:pPr>
      <w:r w:rsidRPr="00432569">
        <w:rPr>
          <w:rFonts w:asciiTheme="minorHAnsi" w:hAnsiTheme="minorHAnsi"/>
          <w:lang w:val="en-GB"/>
        </w:rPr>
        <w:t xml:space="preserve">Researchers found that certain n−3 fatty acids are also converted into eicosanoids, but at a much slower rate. Eicosanoids made from n−3 fatty acids are often referred to as anti-inflammatory, but in fact they are just less inflammatory than those made from n−6 fats. If both n−3 and n−6 fatty acids are present, they will "compete" to be transformed, so the ratio of long-chain n−3:n−6 fatty acids directly affects the type of eicosanoids that are produced. This competition was recognized as important when it was found that thromboxane is a factor in the clumping of </w:t>
      </w:r>
      <w:hyperlink r:id="rId34" w:tooltip="Platelet" w:history="1">
        <w:r w:rsidRPr="00432569">
          <w:rPr>
            <w:rFonts w:asciiTheme="minorHAnsi" w:hAnsiTheme="minorHAnsi"/>
            <w:lang w:val="en-GB"/>
          </w:rPr>
          <w:t>platelets</w:t>
        </w:r>
      </w:hyperlink>
      <w:r w:rsidRPr="00432569">
        <w:rPr>
          <w:rFonts w:asciiTheme="minorHAnsi" w:hAnsiTheme="minorHAnsi"/>
          <w:lang w:val="en-GB"/>
        </w:rPr>
        <w:t xml:space="preserve">, which can both cause death by </w:t>
      </w:r>
      <w:hyperlink r:id="rId35" w:tooltip="Thrombosis" w:history="1">
        <w:r w:rsidRPr="00432569">
          <w:rPr>
            <w:rFonts w:asciiTheme="minorHAnsi" w:hAnsiTheme="minorHAnsi"/>
            <w:lang w:val="en-GB"/>
          </w:rPr>
          <w:t>thrombosis</w:t>
        </w:r>
      </w:hyperlink>
      <w:r w:rsidRPr="00432569">
        <w:rPr>
          <w:rFonts w:asciiTheme="minorHAnsi" w:hAnsiTheme="minorHAnsi"/>
          <w:lang w:val="en-GB"/>
        </w:rPr>
        <w:t xml:space="preserve"> and prevent death by bleeding. Likewise, the leukotrienes were found to be important in immune/inflammatory-system response, and therefore relevant to </w:t>
      </w:r>
      <w:hyperlink r:id="rId36" w:tooltip="Arthritis" w:history="1">
        <w:r w:rsidRPr="00432569">
          <w:rPr>
            <w:rFonts w:asciiTheme="minorHAnsi" w:hAnsiTheme="minorHAnsi"/>
            <w:lang w:val="en-GB"/>
          </w:rPr>
          <w:t>arthritis</w:t>
        </w:r>
      </w:hyperlink>
      <w:r w:rsidRPr="00432569">
        <w:rPr>
          <w:rFonts w:asciiTheme="minorHAnsi" w:hAnsiTheme="minorHAnsi"/>
          <w:lang w:val="en-GB"/>
        </w:rPr>
        <w:t xml:space="preserve">, </w:t>
      </w:r>
      <w:hyperlink r:id="rId37" w:tooltip="Lupus erythematosus" w:history="1">
        <w:r w:rsidRPr="00432569">
          <w:rPr>
            <w:rFonts w:asciiTheme="minorHAnsi" w:hAnsiTheme="minorHAnsi"/>
            <w:lang w:val="en-GB"/>
          </w:rPr>
          <w:t>lupus</w:t>
        </w:r>
      </w:hyperlink>
      <w:r w:rsidRPr="00432569">
        <w:rPr>
          <w:rFonts w:asciiTheme="minorHAnsi" w:hAnsiTheme="minorHAnsi"/>
          <w:lang w:val="en-GB"/>
        </w:rPr>
        <w:t xml:space="preserve">, </w:t>
      </w:r>
      <w:hyperlink r:id="rId38" w:tooltip="Asthma" w:history="1">
        <w:r w:rsidRPr="00432569">
          <w:rPr>
            <w:rFonts w:asciiTheme="minorHAnsi" w:hAnsiTheme="minorHAnsi"/>
            <w:lang w:val="en-GB"/>
          </w:rPr>
          <w:t>asthma</w:t>
        </w:r>
      </w:hyperlink>
      <w:r w:rsidRPr="00432569">
        <w:rPr>
          <w:rFonts w:asciiTheme="minorHAnsi" w:hAnsiTheme="minorHAnsi"/>
          <w:lang w:val="en-GB"/>
        </w:rPr>
        <w:t>, and recovery from infections. These discoveries led to greater interest in finding ways to control the synthesis of n−6 eicosanoids. The simplest way would be by consuming more n−3 and fewer n−6 fatty acids.</w:t>
      </w:r>
      <w:r w:rsidR="00BD70A2" w:rsidRPr="00432569">
        <w:rPr>
          <w:rFonts w:asciiTheme="minorHAnsi" w:hAnsiTheme="minorHAnsi"/>
          <w:lang w:val="en-GB"/>
        </w:rPr>
        <w:t xml:space="preserve"> </w:t>
      </w:r>
    </w:p>
    <w:p w:rsidR="00432569" w:rsidRPr="00432569"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 xml:space="preserve">They are required during the prenatal period for the formation of </w:t>
      </w:r>
      <w:hyperlink r:id="rId39" w:tooltip="Synapses" w:history="1">
        <w:r w:rsidRPr="00432569">
          <w:rPr>
            <w:rFonts w:asciiTheme="minorHAnsi" w:hAnsiTheme="minorHAnsi"/>
            <w:lang w:val="en-GB"/>
          </w:rPr>
          <w:t>synapses</w:t>
        </w:r>
      </w:hyperlink>
      <w:r w:rsidRPr="00432569">
        <w:rPr>
          <w:rFonts w:asciiTheme="minorHAnsi" w:hAnsiTheme="minorHAnsi"/>
          <w:lang w:val="en-GB"/>
        </w:rPr>
        <w:t xml:space="preserve"> and cell membranes. These processes are also essential in postnatal human development for injury response of the </w:t>
      </w:r>
      <w:hyperlink r:id="rId40" w:tooltip="Central nervous system" w:history="1">
        <w:r w:rsidRPr="00432569">
          <w:rPr>
            <w:rFonts w:asciiTheme="minorHAnsi" w:hAnsiTheme="minorHAnsi"/>
            <w:lang w:val="en-GB"/>
          </w:rPr>
          <w:t>central nervous system</w:t>
        </w:r>
      </w:hyperlink>
      <w:r w:rsidRPr="00432569">
        <w:rPr>
          <w:rFonts w:asciiTheme="minorHAnsi" w:hAnsiTheme="minorHAnsi"/>
          <w:lang w:val="en-GB"/>
        </w:rPr>
        <w:t xml:space="preserve"> and retinal stimulation. </w:t>
      </w:r>
    </w:p>
    <w:p w:rsidR="00432569" w:rsidRDefault="00432569" w:rsidP="00432569">
      <w:pPr>
        <w:pStyle w:val="ListParagraph"/>
        <w:spacing w:after="0" w:line="360" w:lineRule="auto"/>
        <w:ind w:left="567"/>
        <w:rPr>
          <w:rFonts w:asciiTheme="minorHAnsi" w:hAnsiTheme="minorHAnsi"/>
          <w:lang w:val="en-GB"/>
        </w:rPr>
      </w:pPr>
    </w:p>
    <w:p w:rsidR="00432569" w:rsidRPr="00432569" w:rsidRDefault="00432569" w:rsidP="00432569">
      <w:pPr>
        <w:pStyle w:val="ListParagraph"/>
        <w:spacing w:after="0" w:line="360" w:lineRule="auto"/>
        <w:ind w:left="567"/>
        <w:rPr>
          <w:rFonts w:asciiTheme="minorHAnsi" w:hAnsiTheme="minorHAnsi"/>
          <w:b/>
          <w:lang w:val="en-GB"/>
        </w:rPr>
      </w:pPr>
      <w:r w:rsidRPr="00432569">
        <w:rPr>
          <w:rFonts w:asciiTheme="minorHAnsi" w:hAnsiTheme="minorHAnsi"/>
          <w:b/>
          <w:lang w:val="en-GB"/>
        </w:rPr>
        <w:t>Conversion efficiency of ALA to EPA and DHA</w:t>
      </w:r>
    </w:p>
    <w:p w:rsidR="00432569"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 xml:space="preserve">The short-chain n−3 fatty acids are converted to long-chain forms (EPA, DHA) with an efficiency below 5% in men, and at a greater percentage in women which may be due to the importance for meeting the demands of the </w:t>
      </w:r>
      <w:proofErr w:type="spellStart"/>
      <w:r w:rsidRPr="00432569">
        <w:rPr>
          <w:rFonts w:asciiTheme="minorHAnsi" w:hAnsiTheme="minorHAnsi"/>
          <w:lang w:val="en-GB"/>
        </w:rPr>
        <w:t>fetus</w:t>
      </w:r>
      <w:proofErr w:type="spellEnd"/>
      <w:r w:rsidRPr="00432569">
        <w:rPr>
          <w:rFonts w:asciiTheme="minorHAnsi" w:hAnsiTheme="minorHAnsi"/>
          <w:lang w:val="en-GB"/>
        </w:rPr>
        <w:t xml:space="preserve"> and neonate for DHA. These conversions occur competitively with n−6 fatty acids, which are essential closely related chemical analogues that are derived from linoleic acid. Both the n−3 α-linolenic acid and n−6 linoleic acid must be obtained from food. Synthesis of the longer n−3 fatty acids from linolenic acid within the body is competitively slowed by the n−6 analogues. </w:t>
      </w:r>
      <w:r w:rsidRPr="00432569">
        <w:rPr>
          <w:rFonts w:asciiTheme="minorHAnsi" w:hAnsiTheme="minorHAnsi"/>
          <w:lang w:val="en-GB"/>
        </w:rPr>
        <w:lastRenderedPageBreak/>
        <w:t xml:space="preserve">Thus, accumulation of long-chain n−3 fatty acids in tissues is more effective when they are obtained directly from food or when competing amounts of n−6 </w:t>
      </w:r>
      <w:proofErr w:type="spellStart"/>
      <w:r w:rsidRPr="00432569">
        <w:rPr>
          <w:rFonts w:asciiTheme="minorHAnsi" w:hAnsiTheme="minorHAnsi"/>
          <w:lang w:val="en-GB"/>
        </w:rPr>
        <w:t>analogs</w:t>
      </w:r>
      <w:proofErr w:type="spellEnd"/>
      <w:r w:rsidRPr="00432569">
        <w:rPr>
          <w:rFonts w:asciiTheme="minorHAnsi" w:hAnsiTheme="minorHAnsi"/>
          <w:lang w:val="en-GB"/>
        </w:rPr>
        <w:t xml:space="preserve"> do not greatly exceed the amounts of n−3.</w:t>
      </w:r>
      <w:r>
        <w:rPr>
          <w:rFonts w:asciiTheme="minorHAnsi" w:hAnsiTheme="minorHAnsi"/>
          <w:lang w:val="en-GB"/>
        </w:rPr>
        <w:t xml:space="preserve"> </w:t>
      </w:r>
      <w:r w:rsidRPr="00432569">
        <w:rPr>
          <w:rFonts w:asciiTheme="minorHAnsi" w:hAnsiTheme="minorHAnsi"/>
          <w:lang w:val="en-GB"/>
        </w:rPr>
        <w:t xml:space="preserve">The conversion of ALA to EPA and further to DHA in humans has been reported to be limited, but varies with individuals. Women have higher ALA conversion efficiency than men, it is presumed due to the lower rate of use of dietary ALA for beta-oxidation. This suggests that biological engineering of ALA conversion efficiency is possible. </w:t>
      </w:r>
    </w:p>
    <w:p w:rsidR="00432569" w:rsidRDefault="00432569" w:rsidP="00432569">
      <w:pPr>
        <w:pStyle w:val="ListParagraph"/>
        <w:spacing w:after="0" w:line="360" w:lineRule="auto"/>
        <w:ind w:left="567"/>
        <w:rPr>
          <w:rFonts w:asciiTheme="minorHAnsi" w:hAnsiTheme="minorHAnsi"/>
          <w:lang w:val="en-GB"/>
        </w:rPr>
      </w:pPr>
    </w:p>
    <w:p w:rsidR="00432569" w:rsidRPr="00432569" w:rsidRDefault="00432569" w:rsidP="00432569">
      <w:pPr>
        <w:pStyle w:val="ListParagraph"/>
        <w:spacing w:after="0" w:line="360" w:lineRule="auto"/>
        <w:ind w:left="567"/>
        <w:rPr>
          <w:rFonts w:asciiTheme="minorHAnsi" w:hAnsiTheme="minorHAnsi"/>
          <w:b/>
          <w:lang w:val="en-GB"/>
        </w:rPr>
      </w:pPr>
      <w:r w:rsidRPr="00432569">
        <w:rPr>
          <w:rFonts w:asciiTheme="minorHAnsi" w:hAnsiTheme="minorHAnsi"/>
          <w:b/>
          <w:lang w:val="en-GB"/>
        </w:rPr>
        <w:t>The n−6 to n−3 ratio</w:t>
      </w:r>
    </w:p>
    <w:p w:rsidR="00432569" w:rsidRPr="00432569"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Some clinical studies</w:t>
      </w:r>
      <w:r>
        <w:rPr>
          <w:rFonts w:asciiTheme="minorHAnsi" w:hAnsiTheme="minorHAnsi"/>
          <w:lang w:val="en-GB"/>
        </w:rPr>
        <w:t xml:space="preserve"> I</w:t>
      </w:r>
      <w:r w:rsidRPr="00432569">
        <w:rPr>
          <w:rFonts w:asciiTheme="minorHAnsi" w:hAnsiTheme="minorHAnsi"/>
          <w:lang w:val="en-GB"/>
        </w:rPr>
        <w:t>ndicate that the ingested ratio of n−6 to n−3 (especially linoleic vs alpha-linolenic) fatty acids is important to maintaining cardiovascular health. However, two studies published in 2005 and 2007 found that while n−3 polyunsaturated fatty acids are extremely beneficial in preventing heart disease in humans, the levels of n−6 polyunsaturated fatty acids (and therefore the ratios) were insignificant.</w:t>
      </w:r>
      <w:r>
        <w:rPr>
          <w:rFonts w:asciiTheme="minorHAnsi" w:hAnsiTheme="minorHAnsi"/>
          <w:lang w:val="en-GB"/>
        </w:rPr>
        <w:t xml:space="preserve"> </w:t>
      </w:r>
      <w:r w:rsidRPr="00432569">
        <w:rPr>
          <w:rFonts w:asciiTheme="minorHAnsi" w:hAnsiTheme="minorHAnsi"/>
          <w:lang w:val="en-GB"/>
        </w:rPr>
        <w:t xml:space="preserve">Both n−6 and n−3 fatty acids are essential; i.e., humans must consume them in the diets. N−6 and n−3 eighteen-carbon polyunsaturated fatty acids compete for the same metabolic enzymes, thus the n−6:n−3 ratio will significantly influence the ratio of the ensuing eicosanoids (hormones), (e.g., </w:t>
      </w:r>
      <w:hyperlink r:id="rId41" w:tooltip="Prostaglandins" w:history="1">
        <w:r w:rsidRPr="00432569">
          <w:rPr>
            <w:rFonts w:asciiTheme="minorHAnsi" w:hAnsiTheme="minorHAnsi"/>
            <w:lang w:val="en-GB"/>
          </w:rPr>
          <w:t>prostaglandins</w:t>
        </w:r>
      </w:hyperlink>
      <w:r w:rsidRPr="00432569">
        <w:rPr>
          <w:rFonts w:asciiTheme="minorHAnsi" w:hAnsiTheme="minorHAnsi"/>
          <w:lang w:val="en-GB"/>
        </w:rPr>
        <w:t xml:space="preserve">, </w:t>
      </w:r>
      <w:hyperlink r:id="rId42" w:tooltip="Leukotrienes" w:history="1">
        <w:r w:rsidRPr="00432569">
          <w:rPr>
            <w:rFonts w:asciiTheme="minorHAnsi" w:hAnsiTheme="minorHAnsi"/>
            <w:lang w:val="en-GB"/>
          </w:rPr>
          <w:t>leukotrienes</w:t>
        </w:r>
      </w:hyperlink>
      <w:r w:rsidRPr="00432569">
        <w:rPr>
          <w:rFonts w:asciiTheme="minorHAnsi" w:hAnsiTheme="minorHAnsi"/>
          <w:lang w:val="en-GB"/>
        </w:rPr>
        <w:t xml:space="preserve">, </w:t>
      </w:r>
      <w:hyperlink r:id="rId43" w:tooltip="Thromboxanes" w:history="1">
        <w:proofErr w:type="spellStart"/>
        <w:r w:rsidRPr="00432569">
          <w:rPr>
            <w:rFonts w:asciiTheme="minorHAnsi" w:hAnsiTheme="minorHAnsi"/>
            <w:lang w:val="en-GB"/>
          </w:rPr>
          <w:t>thromboxanes</w:t>
        </w:r>
        <w:proofErr w:type="spellEnd"/>
      </w:hyperlink>
      <w:r w:rsidRPr="00432569">
        <w:rPr>
          <w:rFonts w:asciiTheme="minorHAnsi" w:hAnsiTheme="minorHAnsi"/>
          <w:lang w:val="en-GB"/>
        </w:rPr>
        <w:t>, etc.), and will alter the body's metabolic function</w:t>
      </w:r>
      <w:r w:rsidR="006E32D6">
        <w:rPr>
          <w:rFonts w:asciiTheme="minorHAnsi" w:hAnsiTheme="minorHAnsi"/>
          <w:lang w:val="en-GB"/>
        </w:rPr>
        <w:t>.</w:t>
      </w:r>
      <w:r w:rsidRPr="00432569">
        <w:rPr>
          <w:rFonts w:asciiTheme="minorHAnsi" w:hAnsiTheme="minorHAnsi"/>
          <w:lang w:val="en-GB"/>
        </w:rPr>
        <w:t xml:space="preserve"> In general, grass-fed animals accumulate more n−3 than do grain-fed animals, which accumulate relatively more n−6. </w:t>
      </w:r>
      <w:hyperlink r:id="rId44" w:tooltip="Metabolites" w:history="1">
        <w:r w:rsidRPr="00432569">
          <w:rPr>
            <w:rFonts w:asciiTheme="minorHAnsi" w:hAnsiTheme="minorHAnsi"/>
            <w:lang w:val="en-GB"/>
          </w:rPr>
          <w:t>Metabolites</w:t>
        </w:r>
      </w:hyperlink>
      <w:r w:rsidRPr="00432569">
        <w:rPr>
          <w:rFonts w:asciiTheme="minorHAnsi" w:hAnsiTheme="minorHAnsi"/>
          <w:lang w:val="en-GB"/>
        </w:rPr>
        <w:t xml:space="preserve"> of n−6 are more inflammatory (esp. arachidonic acid) than those of n−3. This necessitates that n−6 and n−3 be consumed in a balanced proportion; healthy ratios of n−6:n−3 range from 1:1 to 1:4 (an individual needs more n−3 than n−6). </w:t>
      </w:r>
    </w:p>
    <w:p w:rsidR="00432569" w:rsidRPr="00432569" w:rsidRDefault="00432569" w:rsidP="00432569">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5.2 </w:t>
      </w:r>
      <w:r w:rsidR="00AE30FE" w:rsidRPr="00E23770">
        <w:rPr>
          <w:rFonts w:asciiTheme="minorHAnsi" w:hAnsiTheme="minorHAnsi"/>
          <w:b/>
        </w:rPr>
        <w:t>Pharmacokinetic properties</w:t>
      </w:r>
    </w:p>
    <w:p w:rsidR="00432569" w:rsidRDefault="00432569" w:rsidP="00432569">
      <w:pPr>
        <w:pStyle w:val="ListParagraph"/>
        <w:spacing w:after="0" w:line="360" w:lineRule="auto"/>
        <w:ind w:left="567"/>
        <w:rPr>
          <w:rFonts w:asciiTheme="minorHAnsi" w:hAnsiTheme="minorHAnsi"/>
          <w:lang w:val="en-GB"/>
        </w:rPr>
      </w:pPr>
    </w:p>
    <w:p w:rsidR="002B3DDF" w:rsidRDefault="00432569" w:rsidP="00432569">
      <w:pPr>
        <w:pStyle w:val="ListParagraph"/>
        <w:spacing w:after="0" w:line="360" w:lineRule="auto"/>
        <w:ind w:left="567"/>
        <w:rPr>
          <w:rFonts w:asciiTheme="minorHAnsi" w:hAnsiTheme="minorHAnsi"/>
          <w:lang w:val="en-GB"/>
        </w:rPr>
      </w:pPr>
      <w:r w:rsidRPr="00432569">
        <w:rPr>
          <w:rFonts w:asciiTheme="minorHAnsi" w:hAnsiTheme="minorHAnsi"/>
          <w:lang w:val="en-GB"/>
        </w:rPr>
        <w:t xml:space="preserve">Once </w:t>
      </w:r>
      <w:r w:rsidR="002C0211" w:rsidRPr="00432569">
        <w:rPr>
          <w:rFonts w:asciiTheme="minorHAnsi" w:hAnsiTheme="minorHAnsi"/>
          <w:lang w:val="en-GB"/>
        </w:rPr>
        <w:t>absorbed</w:t>
      </w:r>
      <w:r w:rsidRPr="00432569">
        <w:rPr>
          <w:rFonts w:asciiTheme="minorHAnsi" w:hAnsiTheme="minorHAnsi"/>
          <w:lang w:val="en-GB"/>
        </w:rPr>
        <w:t xml:space="preserve">, omega-3 is incorporated into the protective membrane of the cells, where it affects the metabolic activities within the cell. </w:t>
      </w:r>
    </w:p>
    <w:p w:rsidR="0068732C" w:rsidRPr="00432569" w:rsidRDefault="0068732C" w:rsidP="00432569">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5.3 </w:t>
      </w:r>
      <w:r w:rsidR="00AE30FE" w:rsidRPr="00E23770">
        <w:rPr>
          <w:rFonts w:asciiTheme="minorHAnsi" w:hAnsiTheme="minorHAnsi"/>
          <w:b/>
        </w:rPr>
        <w:t>Preclinical safety data</w:t>
      </w:r>
    </w:p>
    <w:p w:rsidR="00882A95" w:rsidRDefault="00882A95" w:rsidP="00882A95">
      <w:pPr>
        <w:pStyle w:val="ListParagraph"/>
        <w:spacing w:after="0" w:line="360" w:lineRule="auto"/>
        <w:ind w:left="567"/>
        <w:rPr>
          <w:rFonts w:asciiTheme="minorHAnsi" w:hAnsiTheme="minorHAnsi"/>
          <w:lang w:val="en-GB"/>
        </w:rPr>
      </w:pPr>
      <w:r>
        <w:rPr>
          <w:rFonts w:asciiTheme="minorHAnsi" w:hAnsiTheme="minorHAnsi"/>
          <w:lang w:val="en-GB"/>
        </w:rPr>
        <w:t>No data available</w:t>
      </w:r>
    </w:p>
    <w:p w:rsidR="002B3DDF" w:rsidRPr="00882A95" w:rsidRDefault="002B3DDF"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 </w:t>
      </w:r>
      <w:r w:rsidR="00AE30FE" w:rsidRPr="00E23770">
        <w:rPr>
          <w:rFonts w:asciiTheme="minorHAnsi" w:hAnsiTheme="minorHAnsi"/>
          <w:b/>
        </w:rPr>
        <w:t>PHARMACEUTICAL PARTICULARS</w:t>
      </w:r>
    </w:p>
    <w:p w:rsidR="001178BF" w:rsidRPr="00882A95" w:rsidRDefault="001178BF"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6.1 </w:t>
      </w:r>
      <w:r w:rsidR="00AE30FE" w:rsidRPr="00E23770">
        <w:rPr>
          <w:rFonts w:asciiTheme="minorHAnsi" w:hAnsiTheme="minorHAnsi"/>
          <w:b/>
        </w:rPr>
        <w:t>List of excipients</w:t>
      </w:r>
    </w:p>
    <w:p w:rsidR="00F17817"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 xml:space="preserve">Oily natural extract mixture </w:t>
      </w:r>
      <w:proofErr w:type="spellStart"/>
      <w:r w:rsidRPr="00882A95">
        <w:rPr>
          <w:rFonts w:asciiTheme="minorHAnsi" w:hAnsiTheme="minorHAnsi"/>
          <w:lang w:val="en-GB"/>
        </w:rPr>
        <w:t>Oxyblock</w:t>
      </w:r>
      <w:proofErr w:type="spellEnd"/>
      <w:r w:rsidRPr="00882A95">
        <w:rPr>
          <w:rFonts w:asciiTheme="minorHAnsi" w:hAnsiTheme="minorHAnsi"/>
          <w:lang w:val="en-GB"/>
        </w:rPr>
        <w:t xml:space="preserve"> ® BA 150810 (contains Natural tocopherols</w:t>
      </w:r>
      <w:r w:rsidR="00F17817">
        <w:rPr>
          <w:rFonts w:asciiTheme="minorHAnsi" w:hAnsiTheme="minorHAnsi"/>
          <w:lang w:val="en-GB"/>
        </w:rPr>
        <w:t xml:space="preserve">, </w:t>
      </w:r>
      <w:r w:rsidRPr="00882A95">
        <w:rPr>
          <w:rFonts w:asciiTheme="minorHAnsi" w:hAnsiTheme="minorHAnsi"/>
          <w:lang w:val="en-GB"/>
        </w:rPr>
        <w:t xml:space="preserve">Rosemary extract, </w:t>
      </w:r>
      <w:proofErr w:type="spellStart"/>
      <w:r w:rsidRPr="00882A95">
        <w:rPr>
          <w:rFonts w:asciiTheme="minorHAnsi" w:hAnsiTheme="minorHAnsi"/>
          <w:lang w:val="en-GB"/>
        </w:rPr>
        <w:t>Ascor</w:t>
      </w:r>
      <w:r w:rsidR="00F17817">
        <w:rPr>
          <w:rFonts w:asciiTheme="minorHAnsi" w:hAnsiTheme="minorHAnsi"/>
          <w:lang w:val="en-GB"/>
        </w:rPr>
        <w:t>byl</w:t>
      </w:r>
      <w:proofErr w:type="spellEnd"/>
      <w:r w:rsidR="00F17817">
        <w:rPr>
          <w:rFonts w:asciiTheme="minorHAnsi" w:hAnsiTheme="minorHAnsi"/>
          <w:lang w:val="en-GB"/>
        </w:rPr>
        <w:t xml:space="preserve"> palmitate, Sunflower oil),</w:t>
      </w:r>
    </w:p>
    <w:p w:rsidR="002B3DDF" w:rsidRDefault="00882A95" w:rsidP="00882A95">
      <w:pPr>
        <w:pStyle w:val="ListParagraph"/>
        <w:spacing w:after="0" w:line="360" w:lineRule="auto"/>
        <w:ind w:left="567"/>
        <w:rPr>
          <w:rFonts w:asciiTheme="minorHAnsi" w:hAnsiTheme="minorHAnsi"/>
          <w:lang w:val="en-GB"/>
        </w:rPr>
      </w:pPr>
      <w:proofErr w:type="spellStart"/>
      <w:r w:rsidRPr="00882A95">
        <w:rPr>
          <w:rFonts w:asciiTheme="minorHAnsi" w:hAnsiTheme="minorHAnsi"/>
          <w:lang w:val="en-GB"/>
        </w:rPr>
        <w:t>Tutti</w:t>
      </w:r>
      <w:proofErr w:type="spellEnd"/>
      <w:r w:rsidRPr="00882A95">
        <w:rPr>
          <w:rFonts w:asciiTheme="minorHAnsi" w:hAnsiTheme="minorHAnsi"/>
          <w:lang w:val="en-GB"/>
        </w:rPr>
        <w:t xml:space="preserve"> </w:t>
      </w:r>
      <w:proofErr w:type="spellStart"/>
      <w:r w:rsidRPr="00882A95">
        <w:rPr>
          <w:rFonts w:asciiTheme="minorHAnsi" w:hAnsiTheme="minorHAnsi"/>
          <w:lang w:val="en-GB"/>
        </w:rPr>
        <w:t>Frutti</w:t>
      </w:r>
      <w:proofErr w:type="spellEnd"/>
      <w:r w:rsidRPr="00882A95">
        <w:rPr>
          <w:rFonts w:asciiTheme="minorHAnsi" w:hAnsiTheme="minorHAnsi"/>
          <w:lang w:val="en-GB"/>
        </w:rPr>
        <w:t xml:space="preserve"> flavour</w:t>
      </w:r>
    </w:p>
    <w:p w:rsidR="00F17817" w:rsidRPr="00882A95" w:rsidRDefault="00F17817"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6.2 </w:t>
      </w:r>
      <w:r w:rsidR="00AE30FE" w:rsidRPr="00E23770">
        <w:rPr>
          <w:rFonts w:asciiTheme="minorHAnsi" w:hAnsiTheme="minorHAnsi"/>
          <w:b/>
        </w:rPr>
        <w:t>Incompatibilities</w:t>
      </w:r>
    </w:p>
    <w:p w:rsidR="002B3DDF"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No</w:t>
      </w:r>
      <w:r w:rsidR="00F17817">
        <w:rPr>
          <w:rFonts w:asciiTheme="minorHAnsi" w:hAnsiTheme="minorHAnsi"/>
          <w:lang w:val="en-GB"/>
        </w:rPr>
        <w:t>ne known</w:t>
      </w:r>
    </w:p>
    <w:p w:rsidR="00F17817" w:rsidRPr="00882A95" w:rsidRDefault="00F17817"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6.3 </w:t>
      </w:r>
      <w:r w:rsidR="00AE30FE" w:rsidRPr="00E23770">
        <w:rPr>
          <w:rFonts w:asciiTheme="minorHAnsi" w:hAnsiTheme="minorHAnsi"/>
          <w:b/>
        </w:rPr>
        <w:t>Shelf life</w:t>
      </w:r>
    </w:p>
    <w:p w:rsidR="00882A95"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2 years</w:t>
      </w:r>
    </w:p>
    <w:p w:rsidR="00F17817" w:rsidRPr="00882A95" w:rsidRDefault="00F17817"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6.4 </w:t>
      </w:r>
      <w:r w:rsidR="00AE30FE" w:rsidRPr="00E23770">
        <w:rPr>
          <w:rFonts w:asciiTheme="minorHAnsi" w:hAnsiTheme="minorHAnsi"/>
          <w:b/>
        </w:rPr>
        <w:t>Special precautions for storage</w:t>
      </w:r>
    </w:p>
    <w:p w:rsidR="00ED7250"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 xml:space="preserve">The product should be stored </w:t>
      </w:r>
      <w:r w:rsidR="00F17817">
        <w:rPr>
          <w:rFonts w:asciiTheme="minorHAnsi" w:hAnsiTheme="minorHAnsi"/>
          <w:lang w:val="en-GB"/>
        </w:rPr>
        <w:t>below</w:t>
      </w:r>
      <w:r w:rsidRPr="00882A95">
        <w:rPr>
          <w:rFonts w:asciiTheme="minorHAnsi" w:hAnsiTheme="minorHAnsi"/>
          <w:lang w:val="en-GB"/>
        </w:rPr>
        <w:t xml:space="preserve"> 30 °C in its original packaging, protected from light and humidity. </w:t>
      </w:r>
      <w:r w:rsidR="00ED7250">
        <w:rPr>
          <w:rFonts w:asciiTheme="minorHAnsi" w:hAnsiTheme="minorHAnsi"/>
          <w:lang w:val="en-GB"/>
        </w:rPr>
        <w:t xml:space="preserve">Do not freeze. </w:t>
      </w:r>
    </w:p>
    <w:p w:rsidR="002B3DDF"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The container should be tightly</w:t>
      </w:r>
      <w:r w:rsidR="00E47A74">
        <w:rPr>
          <w:rFonts w:asciiTheme="minorHAnsi" w:hAnsiTheme="minorHAnsi"/>
          <w:lang w:val="en-GB"/>
        </w:rPr>
        <w:t xml:space="preserve"> </w:t>
      </w:r>
      <w:r w:rsidRPr="00882A95">
        <w:rPr>
          <w:rFonts w:asciiTheme="minorHAnsi" w:hAnsiTheme="minorHAnsi"/>
          <w:lang w:val="en-GB"/>
        </w:rPr>
        <w:t>closed after each use.</w:t>
      </w:r>
    </w:p>
    <w:p w:rsidR="00ED7250" w:rsidRPr="00882A95" w:rsidRDefault="00ED7250" w:rsidP="00882A95">
      <w:pPr>
        <w:pStyle w:val="ListParagraph"/>
        <w:spacing w:after="0" w:line="360" w:lineRule="auto"/>
        <w:ind w:left="567"/>
        <w:rPr>
          <w:rFonts w:asciiTheme="minorHAnsi" w:hAnsiTheme="minorHAnsi"/>
          <w:lang w:val="en-GB"/>
        </w:rPr>
      </w:pPr>
    </w:p>
    <w:p w:rsidR="00ED7250" w:rsidRDefault="009B0007" w:rsidP="00ED7250">
      <w:pPr>
        <w:spacing w:after="0" w:line="360" w:lineRule="auto"/>
        <w:rPr>
          <w:rFonts w:asciiTheme="minorHAnsi" w:hAnsiTheme="minorHAnsi"/>
          <w:b/>
        </w:rPr>
      </w:pPr>
      <w:r w:rsidRPr="00E23770">
        <w:rPr>
          <w:rFonts w:asciiTheme="minorHAnsi" w:hAnsiTheme="minorHAnsi"/>
          <w:b/>
        </w:rPr>
        <w:t xml:space="preserve">6.5 </w:t>
      </w:r>
      <w:r w:rsidR="00AE30FE" w:rsidRPr="00E23770">
        <w:rPr>
          <w:rFonts w:asciiTheme="minorHAnsi" w:hAnsiTheme="minorHAnsi"/>
          <w:b/>
        </w:rPr>
        <w:t>Nature and contents of container</w:t>
      </w:r>
    </w:p>
    <w:p w:rsidR="00ED7250" w:rsidRPr="00ED7250" w:rsidRDefault="00ED7250" w:rsidP="00ED7250">
      <w:pPr>
        <w:autoSpaceDE w:val="0"/>
        <w:autoSpaceDN w:val="0"/>
        <w:adjustRightInd w:val="0"/>
        <w:spacing w:after="0" w:line="360" w:lineRule="auto"/>
        <w:rPr>
          <w:rFonts w:ascii="Calibri" w:hAnsi="Calibri" w:cs="Calibri"/>
          <w:kern w:val="0"/>
          <w:lang w:val="en-GB" w:eastAsia="en-US"/>
        </w:rPr>
      </w:pPr>
      <w:r>
        <w:rPr>
          <w:rFonts w:asciiTheme="minorHAnsi" w:hAnsiTheme="minorHAnsi"/>
          <w:b/>
        </w:rPr>
        <w:tab/>
      </w:r>
      <w:r w:rsidRPr="00ED7250">
        <w:rPr>
          <w:rFonts w:asciiTheme="minorHAnsi" w:hAnsiTheme="minorHAnsi"/>
          <w:lang w:val="en-GB"/>
        </w:rPr>
        <w:t xml:space="preserve">Amber coloured </w:t>
      </w:r>
      <w:r w:rsidRPr="00ED7250">
        <w:rPr>
          <w:rFonts w:ascii="Calibri" w:hAnsi="Calibri" w:cs="Calibri"/>
          <w:kern w:val="0"/>
          <w:lang w:val="en-GB" w:eastAsia="en-US"/>
        </w:rPr>
        <w:t>Polyethylene terephthalate</w:t>
      </w:r>
      <w:r w:rsidRPr="00ED7250">
        <w:rPr>
          <w:rFonts w:asciiTheme="minorHAnsi" w:hAnsiTheme="minorHAnsi"/>
          <w:lang w:val="en-GB"/>
        </w:rPr>
        <w:tab/>
        <w:t xml:space="preserve">(PET) bottle </w:t>
      </w:r>
      <w:r w:rsidRPr="00ED7250">
        <w:rPr>
          <w:rFonts w:ascii="Calibri" w:hAnsi="Calibri" w:cs="Calibri"/>
          <w:kern w:val="0"/>
          <w:lang w:val="en-GB" w:eastAsia="en-US"/>
        </w:rPr>
        <w:t xml:space="preserve">which is tightly closed with a </w:t>
      </w:r>
      <w:r w:rsidRPr="00ED7250">
        <w:rPr>
          <w:rFonts w:ascii="Calibri" w:hAnsi="Calibri" w:cs="Calibri"/>
          <w:kern w:val="0"/>
          <w:lang w:val="en-GB" w:eastAsia="en-US"/>
        </w:rPr>
        <w:tab/>
        <w:t>white polyethylene screw-cap.</w:t>
      </w:r>
    </w:p>
    <w:p w:rsidR="00ED7250" w:rsidRPr="00ED7250" w:rsidRDefault="00ED7250" w:rsidP="00ED7250">
      <w:pPr>
        <w:autoSpaceDE w:val="0"/>
        <w:autoSpaceDN w:val="0"/>
        <w:adjustRightInd w:val="0"/>
        <w:spacing w:after="0" w:line="360" w:lineRule="auto"/>
        <w:rPr>
          <w:rFonts w:asciiTheme="minorHAnsi" w:hAnsiTheme="minorHAnsi"/>
          <w:b/>
          <w:lang w:val="en-GB"/>
        </w:rPr>
      </w:pPr>
      <w:r w:rsidRPr="00ED7250">
        <w:rPr>
          <w:rFonts w:ascii="Calibri" w:hAnsi="Calibri" w:cs="Calibri"/>
          <w:kern w:val="0"/>
          <w:lang w:val="en-GB" w:eastAsia="en-US"/>
        </w:rPr>
        <w:tab/>
        <w:t xml:space="preserve">Box with one bottle of 100 ml solution, a measuring device suitable for dosing 5 ml </w:t>
      </w:r>
      <w:r w:rsidRPr="00ED7250">
        <w:rPr>
          <w:rFonts w:ascii="Calibri" w:hAnsi="Calibri" w:cs="Calibri"/>
          <w:kern w:val="0"/>
          <w:lang w:val="en-GB" w:eastAsia="en-US"/>
        </w:rPr>
        <w:tab/>
        <w:t>and a leaflet.</w:t>
      </w:r>
    </w:p>
    <w:p w:rsidR="00ED7250" w:rsidRDefault="00ED7250" w:rsidP="00E23770">
      <w:pPr>
        <w:spacing w:after="0" w:line="360" w:lineRule="auto"/>
        <w:rPr>
          <w:rFonts w:asciiTheme="minorHAnsi" w:hAnsiTheme="minorHAnsi"/>
          <w: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6.6 </w:t>
      </w:r>
      <w:r w:rsidR="00AE30FE" w:rsidRPr="00E23770">
        <w:rPr>
          <w:rFonts w:asciiTheme="minorHAnsi" w:hAnsiTheme="minorHAnsi"/>
          <w:b/>
        </w:rPr>
        <w:t>Special precautions for disposal and other handlings</w:t>
      </w:r>
    </w:p>
    <w:p w:rsidR="00882A95" w:rsidRDefault="00E77531" w:rsidP="00882A95">
      <w:pPr>
        <w:pStyle w:val="ListParagraph"/>
        <w:spacing w:after="0" w:line="360" w:lineRule="auto"/>
        <w:ind w:left="567"/>
        <w:rPr>
          <w:rFonts w:asciiTheme="minorHAnsi" w:hAnsiTheme="minorHAnsi"/>
          <w:lang w:val="en-GB"/>
        </w:rPr>
      </w:pPr>
      <w:r w:rsidRPr="00E77531">
        <w:rPr>
          <w:rFonts w:asciiTheme="minorHAnsi" w:hAnsiTheme="minorHAnsi"/>
          <w:lang w:val="en-GB"/>
        </w:rPr>
        <w:t>Any unused product or waste must be disposed of in accordance with applicable regulations.</w:t>
      </w:r>
    </w:p>
    <w:p w:rsidR="003B0932" w:rsidRDefault="003B0932">
      <w:pPr>
        <w:spacing w:after="0" w:line="240" w:lineRule="auto"/>
        <w:rPr>
          <w:rFonts w:asciiTheme="minorHAnsi" w:eastAsia="Times New Roman" w:hAnsiTheme="minorHAnsi"/>
          <w:lang w:val="en-GB"/>
        </w:rPr>
      </w:pPr>
      <w:r>
        <w:rPr>
          <w:rFonts w:asciiTheme="minorHAnsi" w:hAnsiTheme="minorHAnsi"/>
          <w:lang w:val="en-GB"/>
        </w:rPr>
        <w:br w:type="page"/>
      </w:r>
    </w:p>
    <w:p w:rsidR="003B0932" w:rsidRDefault="003B0932" w:rsidP="00882A95">
      <w:pPr>
        <w:pStyle w:val="ListParagraph"/>
        <w:spacing w:after="0" w:line="360" w:lineRule="auto"/>
        <w:ind w:left="567"/>
        <w:rPr>
          <w:rFonts w:asciiTheme="minorHAnsi" w:hAnsiTheme="minorHAnsi"/>
          <w:lang w:val="en-GB"/>
        </w:rPr>
      </w:pPr>
    </w:p>
    <w:p w:rsidR="003B0932" w:rsidRPr="00882A95" w:rsidRDefault="003B0932"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7- </w:t>
      </w:r>
      <w:r w:rsidR="00AE30FE" w:rsidRPr="00E23770">
        <w:rPr>
          <w:rFonts w:asciiTheme="minorHAnsi" w:hAnsiTheme="minorHAnsi"/>
          <w:b/>
        </w:rPr>
        <w:t>MARKETING AUTHORISATION HOLDER AND MANUFACURING SITE ADDRESS</w:t>
      </w:r>
    </w:p>
    <w:p w:rsidR="001178BF" w:rsidRPr="00E23770" w:rsidRDefault="001178BF" w:rsidP="00E23770">
      <w:pPr>
        <w:pStyle w:val="ListParagraph"/>
        <w:spacing w:after="0" w:line="360" w:lineRule="auto"/>
        <w:ind w:left="0"/>
        <w:rPr>
          <w:rFonts w:asciiTheme="minorHAnsi" w:hAnsiTheme="minorHAnsi"/>
          <w:b/>
        </w:rPr>
      </w:pPr>
    </w:p>
    <w:p w:rsidR="002B3DDF" w:rsidRPr="00E23770" w:rsidRDefault="009B0007" w:rsidP="00E23770">
      <w:pPr>
        <w:spacing w:after="0" w:line="360" w:lineRule="auto"/>
        <w:rPr>
          <w:rFonts w:asciiTheme="minorHAnsi" w:hAnsiTheme="minorHAnsi"/>
          <w:b/>
        </w:rPr>
      </w:pPr>
      <w:r w:rsidRPr="00E23770">
        <w:rPr>
          <w:rFonts w:asciiTheme="minorHAnsi" w:hAnsiTheme="minorHAnsi"/>
          <w:b/>
        </w:rPr>
        <w:t xml:space="preserve">7.1 </w:t>
      </w:r>
      <w:r w:rsidR="002B3DDF" w:rsidRPr="00E23770">
        <w:rPr>
          <w:rFonts w:asciiTheme="minorHAnsi" w:hAnsiTheme="minorHAnsi"/>
          <w:b/>
        </w:rPr>
        <w:t xml:space="preserve">Marketing </w:t>
      </w:r>
      <w:proofErr w:type="spellStart"/>
      <w:r w:rsidR="002B3DDF" w:rsidRPr="00E23770">
        <w:rPr>
          <w:rFonts w:asciiTheme="minorHAnsi" w:hAnsiTheme="minorHAnsi"/>
          <w:b/>
        </w:rPr>
        <w:t>Authorisation</w:t>
      </w:r>
      <w:proofErr w:type="spellEnd"/>
      <w:r w:rsidR="002B3DDF" w:rsidRPr="00E23770">
        <w:rPr>
          <w:rFonts w:asciiTheme="minorHAnsi" w:hAnsiTheme="minorHAnsi"/>
          <w:b/>
        </w:rPr>
        <w:t xml:space="preserve"> Holder</w:t>
      </w:r>
    </w:p>
    <w:p w:rsidR="00882A95" w:rsidRPr="00E47A74" w:rsidRDefault="00882A95" w:rsidP="00882A95">
      <w:pPr>
        <w:pStyle w:val="ListParagraph"/>
        <w:spacing w:after="0" w:line="360" w:lineRule="auto"/>
        <w:ind w:left="567"/>
        <w:rPr>
          <w:rFonts w:asciiTheme="minorHAnsi" w:hAnsiTheme="minorHAnsi"/>
        </w:rPr>
      </w:pPr>
      <w:proofErr w:type="spellStart"/>
      <w:r w:rsidRPr="00E47A74">
        <w:rPr>
          <w:rFonts w:asciiTheme="minorHAnsi" w:hAnsiTheme="minorHAnsi"/>
        </w:rPr>
        <w:t>Dafra</w:t>
      </w:r>
      <w:proofErr w:type="spellEnd"/>
      <w:r w:rsidRPr="00E47A74">
        <w:rPr>
          <w:rFonts w:asciiTheme="minorHAnsi" w:hAnsiTheme="minorHAnsi"/>
        </w:rPr>
        <w:t xml:space="preserve"> Pharma </w:t>
      </w:r>
      <w:proofErr w:type="gramStart"/>
      <w:r w:rsidRPr="00E47A74">
        <w:rPr>
          <w:rFonts w:asciiTheme="minorHAnsi" w:hAnsiTheme="minorHAnsi"/>
        </w:rPr>
        <w:t>GmbH ,</w:t>
      </w:r>
      <w:proofErr w:type="gramEnd"/>
      <w:r w:rsidRPr="00E47A74">
        <w:rPr>
          <w:rFonts w:asciiTheme="minorHAnsi" w:hAnsiTheme="minorHAnsi"/>
        </w:rPr>
        <w:t xml:space="preserve"> </w:t>
      </w:r>
      <w:proofErr w:type="spellStart"/>
      <w:r w:rsidR="00E47A74" w:rsidRPr="00E47A74">
        <w:rPr>
          <w:rFonts w:asciiTheme="minorHAnsi" w:hAnsiTheme="minorHAnsi"/>
        </w:rPr>
        <w:t>Mühlenberg</w:t>
      </w:r>
      <w:proofErr w:type="spellEnd"/>
      <w:r w:rsidR="00E47A74" w:rsidRPr="00E47A74">
        <w:rPr>
          <w:rFonts w:asciiTheme="minorHAnsi" w:hAnsiTheme="minorHAnsi"/>
        </w:rPr>
        <w:t xml:space="preserve"> 7</w:t>
      </w:r>
      <w:r w:rsidRPr="00E47A74">
        <w:rPr>
          <w:rFonts w:asciiTheme="minorHAnsi" w:hAnsiTheme="minorHAnsi"/>
        </w:rPr>
        <w:t>,  4</w:t>
      </w:r>
      <w:r w:rsidR="00E47A74" w:rsidRPr="00E47A74">
        <w:rPr>
          <w:rFonts w:asciiTheme="minorHAnsi" w:hAnsiTheme="minorHAnsi"/>
        </w:rPr>
        <w:t>052 Basel</w:t>
      </w:r>
      <w:r w:rsidRPr="00E47A74">
        <w:rPr>
          <w:rFonts w:asciiTheme="minorHAnsi" w:hAnsiTheme="minorHAnsi"/>
        </w:rPr>
        <w:t>, Switzerland</w:t>
      </w:r>
    </w:p>
    <w:p w:rsidR="002B3DDF" w:rsidRPr="00E47A74" w:rsidRDefault="002B3DDF" w:rsidP="00882A95">
      <w:pPr>
        <w:pStyle w:val="ListParagraph"/>
        <w:spacing w:after="0" w:line="360" w:lineRule="auto"/>
        <w:ind w:left="567"/>
        <w:rPr>
          <w:rFonts w:asciiTheme="minorHAnsi" w:hAnsiTheme="minorHAnsi"/>
        </w:rPr>
      </w:pPr>
    </w:p>
    <w:p w:rsidR="002B3DDF" w:rsidRPr="00E23770" w:rsidRDefault="009B0007" w:rsidP="00E23770">
      <w:pPr>
        <w:spacing w:after="0" w:line="360" w:lineRule="auto"/>
        <w:rPr>
          <w:rFonts w:asciiTheme="minorHAnsi" w:hAnsiTheme="minorHAnsi"/>
          <w:b/>
        </w:rPr>
      </w:pPr>
      <w:r w:rsidRPr="00E23770">
        <w:rPr>
          <w:rFonts w:asciiTheme="minorHAnsi" w:hAnsiTheme="minorHAnsi"/>
          <w:b/>
        </w:rPr>
        <w:t>7.2</w:t>
      </w:r>
      <w:r w:rsidR="001178BF" w:rsidRPr="00E23770">
        <w:rPr>
          <w:rFonts w:asciiTheme="minorHAnsi" w:hAnsiTheme="minorHAnsi"/>
          <w:b/>
        </w:rPr>
        <w:t xml:space="preserve"> </w:t>
      </w:r>
      <w:r w:rsidR="002B3DDF" w:rsidRPr="00E23770">
        <w:rPr>
          <w:rFonts w:asciiTheme="minorHAnsi" w:hAnsiTheme="minorHAnsi"/>
          <w:b/>
        </w:rPr>
        <w:t>Manufacturer</w:t>
      </w:r>
    </w:p>
    <w:p w:rsidR="00882A95"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Marine Ingredients AS,</w:t>
      </w:r>
      <w:r w:rsidR="00E47A74">
        <w:rPr>
          <w:rFonts w:asciiTheme="minorHAnsi" w:hAnsiTheme="minorHAnsi"/>
          <w:lang w:val="en-GB"/>
        </w:rPr>
        <w:t xml:space="preserve"> </w:t>
      </w:r>
      <w:proofErr w:type="spellStart"/>
      <w:r w:rsidR="00E47A74">
        <w:rPr>
          <w:rFonts w:asciiTheme="minorHAnsi" w:hAnsiTheme="minorHAnsi"/>
          <w:lang w:val="en-GB"/>
        </w:rPr>
        <w:t>Strandgata</w:t>
      </w:r>
      <w:proofErr w:type="spellEnd"/>
      <w:r w:rsidR="00E47A74">
        <w:rPr>
          <w:rFonts w:asciiTheme="minorHAnsi" w:hAnsiTheme="minorHAnsi"/>
          <w:lang w:val="en-GB"/>
        </w:rPr>
        <w:t xml:space="preserve"> 60, 6270 </w:t>
      </w:r>
      <w:proofErr w:type="spellStart"/>
      <w:r w:rsidR="00E47A74">
        <w:rPr>
          <w:rFonts w:asciiTheme="minorHAnsi" w:hAnsiTheme="minorHAnsi"/>
          <w:lang w:val="en-GB"/>
        </w:rPr>
        <w:t>Brattväg</w:t>
      </w:r>
      <w:proofErr w:type="spellEnd"/>
      <w:r w:rsidR="00E47A74">
        <w:rPr>
          <w:rFonts w:asciiTheme="minorHAnsi" w:hAnsiTheme="minorHAnsi"/>
          <w:lang w:val="en-GB"/>
        </w:rPr>
        <w:t>,</w:t>
      </w:r>
      <w:r w:rsidRPr="00882A95">
        <w:rPr>
          <w:rFonts w:asciiTheme="minorHAnsi" w:hAnsiTheme="minorHAnsi"/>
          <w:lang w:val="en-GB"/>
        </w:rPr>
        <w:t xml:space="preserve"> Norway</w:t>
      </w:r>
    </w:p>
    <w:p w:rsidR="00E47A74" w:rsidRPr="00882A95" w:rsidRDefault="00E47A74" w:rsidP="00882A95">
      <w:pPr>
        <w:pStyle w:val="ListParagraph"/>
        <w:spacing w:after="0" w:line="360" w:lineRule="auto"/>
        <w:ind w:left="567"/>
        <w:rPr>
          <w:rFonts w:asciiTheme="minorHAnsi" w:hAnsiTheme="minorHAnsi"/>
          <w:lang w:val="en-GB"/>
        </w:rPr>
      </w:pPr>
    </w:p>
    <w:p w:rsidR="00AE30FE" w:rsidRPr="00E23770" w:rsidRDefault="009B0007" w:rsidP="00E23770">
      <w:pPr>
        <w:spacing w:after="0" w:line="360" w:lineRule="auto"/>
        <w:rPr>
          <w:rFonts w:asciiTheme="minorHAnsi" w:hAnsiTheme="minorHAnsi"/>
          <w:b/>
        </w:rPr>
      </w:pPr>
      <w:r w:rsidRPr="00E23770">
        <w:rPr>
          <w:rFonts w:asciiTheme="minorHAnsi" w:hAnsiTheme="minorHAnsi"/>
          <w:b/>
        </w:rPr>
        <w:t xml:space="preserve">8- </w:t>
      </w:r>
      <w:r w:rsidR="00AE30FE" w:rsidRPr="00E23770">
        <w:rPr>
          <w:rFonts w:asciiTheme="minorHAnsi" w:hAnsiTheme="minorHAnsi"/>
          <w:b/>
        </w:rPr>
        <w:t>MARKETING AUHORISATION NUMBER</w:t>
      </w:r>
    </w:p>
    <w:p w:rsidR="00553871" w:rsidRPr="00E23770" w:rsidRDefault="00553871" w:rsidP="00882A95">
      <w:pPr>
        <w:spacing w:after="0" w:line="360" w:lineRule="auto"/>
        <w:ind w:left="567"/>
        <w:rPr>
          <w:rFonts w:asciiTheme="minorHAnsi" w:hAnsiTheme="minorHAnsi"/>
        </w:rPr>
      </w:pPr>
      <w:r w:rsidRPr="00E23770">
        <w:rPr>
          <w:rFonts w:asciiTheme="minorHAnsi" w:hAnsiTheme="minorHAnsi"/>
        </w:rPr>
        <w:t>See list of MAs per country</w:t>
      </w:r>
    </w:p>
    <w:p w:rsidR="00EA7F33" w:rsidRPr="00E23770" w:rsidRDefault="009B0007" w:rsidP="00882A95">
      <w:pPr>
        <w:spacing w:after="0" w:line="360" w:lineRule="auto"/>
        <w:rPr>
          <w:rFonts w:asciiTheme="minorHAnsi" w:hAnsiTheme="minorHAnsi"/>
          <w:b/>
        </w:rPr>
      </w:pPr>
      <w:r w:rsidRPr="00E23770">
        <w:rPr>
          <w:rFonts w:asciiTheme="minorHAnsi" w:hAnsiTheme="minorHAnsi"/>
          <w:b/>
        </w:rPr>
        <w:t xml:space="preserve">9- </w:t>
      </w:r>
      <w:r w:rsidR="00EA7F33" w:rsidRPr="00E23770">
        <w:rPr>
          <w:rFonts w:asciiTheme="minorHAnsi" w:hAnsiTheme="minorHAnsi"/>
          <w:b/>
        </w:rPr>
        <w:t xml:space="preserve">DATE OF FIRST REGISTRATION </w:t>
      </w:r>
    </w:p>
    <w:p w:rsidR="00553871" w:rsidRPr="00E23770" w:rsidRDefault="00553871" w:rsidP="00882A95">
      <w:pPr>
        <w:spacing w:after="0" w:line="360" w:lineRule="auto"/>
        <w:ind w:left="567"/>
        <w:rPr>
          <w:rFonts w:asciiTheme="minorHAnsi" w:hAnsiTheme="minorHAnsi"/>
        </w:rPr>
      </w:pPr>
      <w:r w:rsidRPr="00E23770">
        <w:rPr>
          <w:rFonts w:asciiTheme="minorHAnsi" w:hAnsiTheme="minorHAnsi"/>
        </w:rPr>
        <w:t>See list of MAs per country</w:t>
      </w:r>
    </w:p>
    <w:p w:rsidR="00EA7F33" w:rsidRDefault="009B0007" w:rsidP="00E23770">
      <w:pPr>
        <w:spacing w:after="0" w:line="360" w:lineRule="auto"/>
        <w:rPr>
          <w:rFonts w:asciiTheme="minorHAnsi" w:hAnsiTheme="minorHAnsi"/>
          <w:b/>
        </w:rPr>
      </w:pPr>
      <w:r w:rsidRPr="00E23770">
        <w:rPr>
          <w:rFonts w:asciiTheme="minorHAnsi" w:hAnsiTheme="minorHAnsi"/>
          <w:b/>
        </w:rPr>
        <w:t xml:space="preserve">10- </w:t>
      </w:r>
      <w:r w:rsidR="00EA7F33" w:rsidRPr="00E23770">
        <w:rPr>
          <w:rFonts w:asciiTheme="minorHAnsi" w:hAnsiTheme="minorHAnsi"/>
          <w:b/>
        </w:rPr>
        <w:t>DATE OF REVISION OF TEXT</w:t>
      </w:r>
      <w:r w:rsidR="00882A95">
        <w:rPr>
          <w:rFonts w:asciiTheme="minorHAnsi" w:hAnsiTheme="minorHAnsi"/>
          <w:b/>
        </w:rPr>
        <w:t xml:space="preserve"> </w:t>
      </w:r>
    </w:p>
    <w:p w:rsidR="00882A95" w:rsidRPr="00882A95" w:rsidRDefault="00882A95" w:rsidP="00882A95">
      <w:pPr>
        <w:pStyle w:val="ListParagraph"/>
        <w:spacing w:after="0" w:line="360" w:lineRule="auto"/>
        <w:ind w:left="567"/>
        <w:rPr>
          <w:rFonts w:asciiTheme="minorHAnsi" w:hAnsiTheme="minorHAnsi"/>
          <w:lang w:val="en-GB"/>
        </w:rPr>
      </w:pPr>
      <w:r w:rsidRPr="00882A95">
        <w:rPr>
          <w:rFonts w:asciiTheme="minorHAnsi" w:hAnsiTheme="minorHAnsi"/>
          <w:lang w:val="en-GB"/>
        </w:rPr>
        <w:t>March 2019</w:t>
      </w:r>
    </w:p>
    <w:sectPr w:rsidR="00882A95" w:rsidRPr="00882A95">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D4" w:rsidRDefault="000C7AD4" w:rsidP="000A2791">
      <w:pPr>
        <w:spacing w:after="0" w:line="240" w:lineRule="auto"/>
      </w:pPr>
      <w:r>
        <w:separator/>
      </w:r>
    </w:p>
  </w:endnote>
  <w:endnote w:type="continuationSeparator" w:id="0">
    <w:p w:rsidR="000C7AD4" w:rsidRDefault="000C7AD4" w:rsidP="000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2B" w:rsidRDefault="00860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E32" w:rsidRPr="008B1E32" w:rsidRDefault="001178BF" w:rsidP="00FD40F1">
    <w:pPr>
      <w:pStyle w:val="Footer"/>
      <w:rPr>
        <w:rFonts w:asciiTheme="minorHAnsi" w:hAnsiTheme="minorHAnsi" w:cstheme="minorHAnsi"/>
        <w:sz w:val="22"/>
        <w:szCs w:val="22"/>
        <w:lang w:val="nl-NL"/>
      </w:rPr>
    </w:pPr>
    <w:proofErr w:type="spellStart"/>
    <w:r>
      <w:rPr>
        <w:lang w:val="nl-NL"/>
      </w:rPr>
      <w:t>February</w:t>
    </w:r>
    <w:proofErr w:type="spellEnd"/>
    <w:r>
      <w:rPr>
        <w:lang w:val="nl-NL"/>
      </w:rPr>
      <w:t xml:space="preserve"> </w:t>
    </w:r>
    <w:r w:rsidR="00FD40F1">
      <w:rPr>
        <w:lang w:val="nl-NL"/>
      </w:rPr>
      <w:t>2019 EP</w:t>
    </w:r>
    <w:r w:rsidR="008B1E32" w:rsidRPr="008B1E32">
      <w:rPr>
        <w:rFonts w:asciiTheme="minorHAnsi" w:hAnsiTheme="minorHAnsi" w:cstheme="minorHAnsi"/>
        <w:sz w:val="22"/>
        <w:szCs w:val="22"/>
        <w:lang w:val="nl-NL"/>
      </w:rPr>
      <w:ptab w:relativeTo="margin" w:alignment="center" w:leader="none"/>
    </w:r>
    <w:r w:rsidR="008B1E32" w:rsidRPr="008B1E32">
      <w:rPr>
        <w:rFonts w:asciiTheme="minorHAnsi" w:hAnsiTheme="minorHAnsi" w:cstheme="minorHAnsi"/>
        <w:sz w:val="22"/>
        <w:szCs w:val="22"/>
        <w:lang w:val="nl-NL"/>
      </w:rPr>
      <w:ptab w:relativeTo="margin" w:alignment="right" w:leader="none"/>
    </w:r>
    <w:r w:rsidR="008B1E32" w:rsidRPr="008B1E32">
      <w:rPr>
        <w:rFonts w:asciiTheme="minorHAnsi" w:hAnsiTheme="minorHAnsi" w:cstheme="minorHAnsi"/>
        <w:sz w:val="22"/>
        <w:szCs w:val="22"/>
        <w:lang w:val="nl-NL"/>
      </w:rPr>
      <w:t xml:space="preserve">Page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PAGE  \* Arabic  \* MERGEFORMAT</w:instrText>
    </w:r>
    <w:r w:rsidR="008B1E32" w:rsidRPr="008B1E32">
      <w:rPr>
        <w:rFonts w:asciiTheme="minorHAnsi" w:hAnsiTheme="minorHAnsi" w:cstheme="minorHAnsi"/>
        <w:b/>
        <w:sz w:val="22"/>
        <w:szCs w:val="22"/>
        <w:lang w:val="nl-NL"/>
      </w:rPr>
      <w:fldChar w:fldCharType="separate"/>
    </w:r>
    <w:r w:rsidR="001B57E1">
      <w:rPr>
        <w:rFonts w:asciiTheme="minorHAnsi" w:hAnsiTheme="minorHAnsi" w:cstheme="minorHAnsi"/>
        <w:b/>
        <w:noProof/>
        <w:sz w:val="22"/>
        <w:szCs w:val="22"/>
        <w:lang w:val="nl-NL"/>
      </w:rPr>
      <w:t>10</w:t>
    </w:r>
    <w:r w:rsidR="008B1E32" w:rsidRPr="008B1E32">
      <w:rPr>
        <w:rFonts w:asciiTheme="minorHAnsi" w:hAnsiTheme="minorHAnsi" w:cstheme="minorHAnsi"/>
        <w:b/>
        <w:sz w:val="22"/>
        <w:szCs w:val="22"/>
        <w:lang w:val="nl-NL"/>
      </w:rPr>
      <w:fldChar w:fldCharType="end"/>
    </w:r>
    <w:r w:rsidR="008B1E32" w:rsidRPr="008B1E32">
      <w:rPr>
        <w:rFonts w:asciiTheme="minorHAnsi" w:hAnsiTheme="minorHAnsi" w:cstheme="minorHAnsi"/>
        <w:sz w:val="22"/>
        <w:szCs w:val="22"/>
        <w:lang w:val="nl-NL"/>
      </w:rPr>
      <w:t xml:space="preserve"> of </w:t>
    </w:r>
    <w:r w:rsidR="008B1E32" w:rsidRPr="008B1E32">
      <w:rPr>
        <w:rFonts w:asciiTheme="minorHAnsi" w:hAnsiTheme="minorHAnsi" w:cstheme="minorHAnsi"/>
        <w:b/>
        <w:sz w:val="22"/>
        <w:szCs w:val="22"/>
        <w:lang w:val="nl-NL"/>
      </w:rPr>
      <w:fldChar w:fldCharType="begin"/>
    </w:r>
    <w:r w:rsidR="008B1E32" w:rsidRPr="008B1E32">
      <w:rPr>
        <w:rFonts w:asciiTheme="minorHAnsi" w:hAnsiTheme="minorHAnsi" w:cstheme="minorHAnsi"/>
        <w:b/>
        <w:sz w:val="22"/>
        <w:szCs w:val="22"/>
        <w:lang w:val="nl-NL"/>
      </w:rPr>
      <w:instrText>NUMPAGES  \* Arabic  \* MERGEFORMAT</w:instrText>
    </w:r>
    <w:r w:rsidR="008B1E32" w:rsidRPr="008B1E32">
      <w:rPr>
        <w:rFonts w:asciiTheme="minorHAnsi" w:hAnsiTheme="minorHAnsi" w:cstheme="minorHAnsi"/>
        <w:b/>
        <w:sz w:val="22"/>
        <w:szCs w:val="22"/>
        <w:lang w:val="nl-NL"/>
      </w:rPr>
      <w:fldChar w:fldCharType="separate"/>
    </w:r>
    <w:r w:rsidR="001B57E1">
      <w:rPr>
        <w:rFonts w:asciiTheme="minorHAnsi" w:hAnsiTheme="minorHAnsi" w:cstheme="minorHAnsi"/>
        <w:b/>
        <w:noProof/>
        <w:sz w:val="22"/>
        <w:szCs w:val="22"/>
        <w:lang w:val="nl-NL"/>
      </w:rPr>
      <w:t>10</w:t>
    </w:r>
    <w:r w:rsidR="008B1E32" w:rsidRPr="008B1E32">
      <w:rPr>
        <w:rFonts w:asciiTheme="minorHAnsi" w:hAnsiTheme="minorHAnsi" w:cstheme="minorHAnsi"/>
        <w:b/>
        <w:sz w:val="22"/>
        <w:szCs w:val="22"/>
        <w:lang w:val="nl-N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2B" w:rsidRDefault="00860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D4" w:rsidRDefault="000C7AD4" w:rsidP="000A2791">
      <w:pPr>
        <w:spacing w:after="0" w:line="240" w:lineRule="auto"/>
      </w:pPr>
      <w:r>
        <w:separator/>
      </w:r>
    </w:p>
  </w:footnote>
  <w:footnote w:type="continuationSeparator" w:id="0">
    <w:p w:rsidR="000C7AD4" w:rsidRDefault="000C7AD4" w:rsidP="000A2791">
      <w:pPr>
        <w:spacing w:after="0" w:line="240" w:lineRule="auto"/>
      </w:pPr>
      <w:r>
        <w:continuationSeparator/>
      </w:r>
    </w:p>
  </w:footnote>
  <w:footnote w:id="1">
    <w:p w:rsidR="00D2703E" w:rsidRPr="00D2703E" w:rsidRDefault="00D2703E">
      <w:pPr>
        <w:pStyle w:val="FootnoteText"/>
      </w:pPr>
      <w:r>
        <w:rPr>
          <w:rStyle w:val="FootnoteReference"/>
        </w:rPr>
        <w:footnoteRef/>
      </w:r>
      <w:r>
        <w:t xml:space="preserve"> “</w:t>
      </w:r>
      <w:r w:rsidRPr="00D2703E">
        <w:t>Syrup</w:t>
      </w:r>
      <w:r>
        <w:t>”</w:t>
      </w:r>
      <w:r w:rsidRPr="00D2703E">
        <w:t xml:space="preserve"> used in the name </w:t>
      </w:r>
      <w:r>
        <w:t xml:space="preserve">of the product </w:t>
      </w:r>
      <w:r w:rsidRPr="00D2703E">
        <w:t>being a more common name for the patients/users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2B" w:rsidRDefault="00860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0F1" w:rsidRPr="00FD40F1" w:rsidRDefault="008B1E32" w:rsidP="008B1E32">
    <w:pPr>
      <w:pStyle w:val="Header"/>
      <w:rPr>
        <w:rFonts w:asciiTheme="minorHAnsi" w:hAnsiTheme="minorHAnsi" w:cstheme="minorHAnsi"/>
        <w:sz w:val="22"/>
        <w:szCs w:val="22"/>
      </w:rPr>
    </w:pPr>
    <w:proofErr w:type="spellStart"/>
    <w:r w:rsidRPr="00FD40F1">
      <w:rPr>
        <w:rFonts w:asciiTheme="minorHAnsi" w:hAnsiTheme="minorHAnsi" w:cstheme="minorHAnsi"/>
        <w:sz w:val="22"/>
        <w:szCs w:val="22"/>
      </w:rPr>
      <w:t>Dafra</w:t>
    </w:r>
    <w:proofErr w:type="spellEnd"/>
    <w:r w:rsidRPr="00FD40F1">
      <w:rPr>
        <w:rFonts w:asciiTheme="minorHAnsi" w:hAnsiTheme="minorHAnsi" w:cstheme="minorHAnsi"/>
        <w:sz w:val="22"/>
        <w:szCs w:val="22"/>
      </w:rPr>
      <w:t xml:space="preserve"> Pharma</w:t>
    </w:r>
    <w:r w:rsidRPr="00FD40F1">
      <w:rPr>
        <w:rFonts w:asciiTheme="minorHAnsi" w:hAnsiTheme="minorHAnsi" w:cstheme="minorHAnsi"/>
        <w:sz w:val="22"/>
        <w:szCs w:val="22"/>
      </w:rPr>
      <w:ptab w:relativeTo="margin" w:alignment="center" w:leader="none"/>
    </w:r>
    <w:proofErr w:type="spellStart"/>
    <w:r w:rsidR="008441FE" w:rsidRPr="00FD40F1">
      <w:rPr>
        <w:rFonts w:asciiTheme="minorHAnsi" w:hAnsiTheme="minorHAnsi" w:cstheme="minorHAnsi"/>
        <w:sz w:val="22"/>
        <w:szCs w:val="22"/>
      </w:rPr>
      <w:t>SmPC</w:t>
    </w:r>
    <w:proofErr w:type="spellEnd"/>
    <w:r w:rsidRPr="00FD40F1">
      <w:rPr>
        <w:rFonts w:asciiTheme="minorHAnsi" w:hAnsiTheme="minorHAnsi" w:cstheme="minorHAnsi"/>
        <w:sz w:val="22"/>
        <w:szCs w:val="22"/>
      </w:rPr>
      <w:ptab w:relativeTo="margin" w:alignment="right" w:leader="none"/>
    </w:r>
    <w:proofErr w:type="spellStart"/>
    <w:r w:rsidR="00E43895">
      <w:rPr>
        <w:rFonts w:asciiTheme="minorHAnsi" w:hAnsiTheme="minorHAnsi" w:cstheme="minorHAnsi"/>
        <w:sz w:val="22"/>
        <w:szCs w:val="22"/>
      </w:rPr>
      <w:t>Fortaline</w:t>
    </w:r>
    <w:proofErr w:type="spellEnd"/>
    <w:r w:rsidR="00E43895">
      <w:rPr>
        <w:rFonts w:asciiTheme="minorHAnsi" w:hAnsiTheme="minorHAnsi" w:cstheme="minorHAnsi"/>
        <w:sz w:val="22"/>
        <w:szCs w:val="22"/>
      </w:rPr>
      <w:t xml:space="preserve"> Syrup</w:t>
    </w:r>
  </w:p>
  <w:p w:rsidR="00FD40F1" w:rsidRDefault="00FD40F1" w:rsidP="008B1E32">
    <w:pPr>
      <w:pStyle w:val="Header"/>
      <w:rPr>
        <w:rFonts w:asciiTheme="minorHAnsi" w:hAnsiTheme="minorHAnsi" w:cstheme="minorHAnsi"/>
        <w:sz w:val="22"/>
        <w:szCs w:val="22"/>
        <w:u w:val="single"/>
      </w:rPr>
    </w:pPr>
  </w:p>
  <w:p w:rsidR="000A2791" w:rsidRPr="008B1E32" w:rsidRDefault="000A2791" w:rsidP="008B1E32">
    <w:pPr>
      <w:pStyle w:val="Header"/>
      <w:rPr>
        <w:rFonts w:asciiTheme="minorHAnsi" w:hAnsiTheme="minorHAnsi" w:cstheme="minorHAnsi"/>
        <w:sz w:val="22"/>
        <w:szCs w:val="22"/>
        <w:u w:val="single"/>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2B" w:rsidRDefault="00860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6CD0"/>
    <w:multiLevelType w:val="multilevel"/>
    <w:tmpl w:val="080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774220"/>
    <w:multiLevelType w:val="hybridMultilevel"/>
    <w:tmpl w:val="22D6B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8C47DD4"/>
    <w:multiLevelType w:val="multilevel"/>
    <w:tmpl w:val="09A4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24A76"/>
    <w:multiLevelType w:val="hybridMultilevel"/>
    <w:tmpl w:val="B706F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037DC"/>
    <w:multiLevelType w:val="multilevel"/>
    <w:tmpl w:val="77FC8BF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290B05"/>
    <w:multiLevelType w:val="multilevel"/>
    <w:tmpl w:val="D728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61AB3"/>
    <w:multiLevelType w:val="hybridMultilevel"/>
    <w:tmpl w:val="F10011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C131FE5"/>
    <w:multiLevelType w:val="multilevel"/>
    <w:tmpl w:val="08090025"/>
    <w:styleLink w:val="Stij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5897863"/>
    <w:multiLevelType w:val="multilevel"/>
    <w:tmpl w:val="10E46C12"/>
    <w:lvl w:ilvl="0">
      <w:start w:val="1"/>
      <w:numFmt w:val="decimal"/>
      <w:pStyle w:val="Heading1"/>
      <w:lvlText w:val="3.2.S.4.%1."/>
      <w:lvlJc w:val="left"/>
      <w:pPr>
        <w:tabs>
          <w:tab w:val="num" w:pos="716"/>
        </w:tabs>
        <w:ind w:left="716" w:hanging="432"/>
      </w:pPr>
      <w:rPr>
        <w:rFonts w:hint="default"/>
      </w:rPr>
    </w:lvl>
    <w:lvl w:ilvl="1">
      <w:start w:val="1"/>
      <w:numFmt w:val="decimal"/>
      <w:pStyle w:val="Heading2"/>
      <w:lvlText w:val="3.2.S.4.%1.%2"/>
      <w:lvlJc w:val="left"/>
      <w:pPr>
        <w:tabs>
          <w:tab w:val="num" w:pos="4687"/>
        </w:tabs>
        <w:ind w:left="4687" w:hanging="576"/>
      </w:pPr>
      <w:rPr>
        <w:rFonts w:hint="default"/>
      </w:rPr>
    </w:lvl>
    <w:lvl w:ilvl="2">
      <w:start w:val="1"/>
      <w:numFmt w:val="decimal"/>
      <w:pStyle w:val="Heading3"/>
      <w:lvlText w:val="3.2.S.4.%1.%2.%3"/>
      <w:lvlJc w:val="left"/>
      <w:pPr>
        <w:tabs>
          <w:tab w:val="num" w:pos="4831"/>
        </w:tabs>
        <w:ind w:left="4831" w:hanging="720"/>
      </w:pPr>
      <w:rPr>
        <w:rFonts w:hint="default"/>
      </w:rPr>
    </w:lvl>
    <w:lvl w:ilvl="3">
      <w:start w:val="1"/>
      <w:numFmt w:val="decimal"/>
      <w:pStyle w:val="Heading4"/>
      <w:lvlText w:val="3.2.S.4.%1.%2.%3.%4"/>
      <w:lvlJc w:val="left"/>
      <w:pPr>
        <w:tabs>
          <w:tab w:val="num" w:pos="4975"/>
        </w:tabs>
        <w:ind w:left="4975" w:hanging="864"/>
      </w:pPr>
      <w:rPr>
        <w:rFonts w:hint="default"/>
      </w:rPr>
    </w:lvl>
    <w:lvl w:ilvl="4">
      <w:start w:val="1"/>
      <w:numFmt w:val="decimal"/>
      <w:pStyle w:val="Heading5"/>
      <w:lvlText w:val="3.2.S.4.%1.%2.%3.%4.%5"/>
      <w:lvlJc w:val="left"/>
      <w:pPr>
        <w:tabs>
          <w:tab w:val="num" w:pos="5119"/>
        </w:tabs>
        <w:ind w:left="5119" w:hanging="1008"/>
      </w:pPr>
      <w:rPr>
        <w:rFonts w:hint="default"/>
      </w:rPr>
    </w:lvl>
    <w:lvl w:ilvl="5">
      <w:start w:val="1"/>
      <w:numFmt w:val="decimal"/>
      <w:pStyle w:val="Heading6"/>
      <w:lvlText w:val="3.2.S.4.%1.%2.%3.%4.%5.%6"/>
      <w:lvlJc w:val="left"/>
      <w:pPr>
        <w:tabs>
          <w:tab w:val="num" w:pos="5263"/>
        </w:tabs>
        <w:ind w:left="5263" w:hanging="1152"/>
      </w:pPr>
      <w:rPr>
        <w:rFonts w:hint="default"/>
      </w:rPr>
    </w:lvl>
    <w:lvl w:ilvl="6">
      <w:start w:val="1"/>
      <w:numFmt w:val="decimal"/>
      <w:pStyle w:val="Heading7"/>
      <w:lvlText w:val="3.2.S.4.%1.%2.%3.%4.%5.%6.%7"/>
      <w:lvlJc w:val="left"/>
      <w:pPr>
        <w:tabs>
          <w:tab w:val="num" w:pos="5407"/>
        </w:tabs>
        <w:ind w:left="5407" w:hanging="1296"/>
      </w:pPr>
      <w:rPr>
        <w:rFonts w:hint="default"/>
      </w:rPr>
    </w:lvl>
    <w:lvl w:ilvl="7">
      <w:start w:val="1"/>
      <w:numFmt w:val="decimal"/>
      <w:pStyle w:val="Heading8"/>
      <w:lvlText w:val="3.2.S.4.%1.%2.%3.%4.%5.%6.%7.%8"/>
      <w:lvlJc w:val="left"/>
      <w:pPr>
        <w:tabs>
          <w:tab w:val="num" w:pos="5551"/>
        </w:tabs>
        <w:ind w:left="5551" w:hanging="1440"/>
      </w:pPr>
      <w:rPr>
        <w:rFonts w:hint="default"/>
      </w:rPr>
    </w:lvl>
    <w:lvl w:ilvl="8">
      <w:start w:val="1"/>
      <w:numFmt w:val="decimal"/>
      <w:pStyle w:val="Heading9"/>
      <w:lvlText w:val="3.2.S.4.%1.%2.%3.%4.%5.%6.%7.%8.%9"/>
      <w:lvlJc w:val="left"/>
      <w:pPr>
        <w:tabs>
          <w:tab w:val="num" w:pos="5695"/>
        </w:tabs>
        <w:ind w:left="5695" w:hanging="1584"/>
      </w:pPr>
      <w:rPr>
        <w:rFonts w:hint="default"/>
      </w:rPr>
    </w:lvl>
  </w:abstractNum>
  <w:abstractNum w:abstractNumId="9" w15:restartNumberingAfterBreak="0">
    <w:nsid w:val="6979199E"/>
    <w:multiLevelType w:val="hybridMultilevel"/>
    <w:tmpl w:val="CDD29D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4"/>
  </w:num>
  <w:num w:numId="12">
    <w:abstractNumId w:val="0"/>
  </w:num>
  <w:num w:numId="13">
    <w:abstractNumId w:val="3"/>
  </w:num>
  <w:num w:numId="14">
    <w:abstractNumId w:val="5"/>
  </w:num>
  <w:num w:numId="15">
    <w:abstractNumId w:val="6"/>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4"/>
    <w:rsid w:val="00097E86"/>
    <w:rsid w:val="000A2791"/>
    <w:rsid w:val="000C465E"/>
    <w:rsid w:val="000C7AD4"/>
    <w:rsid w:val="000D038E"/>
    <w:rsid w:val="00104023"/>
    <w:rsid w:val="0011316A"/>
    <w:rsid w:val="001178BF"/>
    <w:rsid w:val="00123BC7"/>
    <w:rsid w:val="00187C99"/>
    <w:rsid w:val="001A3FE3"/>
    <w:rsid w:val="001B57E1"/>
    <w:rsid w:val="001C2E92"/>
    <w:rsid w:val="002A586D"/>
    <w:rsid w:val="002B3DDF"/>
    <w:rsid w:val="002C0211"/>
    <w:rsid w:val="002C2870"/>
    <w:rsid w:val="002F3679"/>
    <w:rsid w:val="0038042D"/>
    <w:rsid w:val="00384C3B"/>
    <w:rsid w:val="003875E6"/>
    <w:rsid w:val="003B0932"/>
    <w:rsid w:val="003C3D4A"/>
    <w:rsid w:val="00423A98"/>
    <w:rsid w:val="00426649"/>
    <w:rsid w:val="00432569"/>
    <w:rsid w:val="004453F0"/>
    <w:rsid w:val="0046507B"/>
    <w:rsid w:val="004964B8"/>
    <w:rsid w:val="004B5FF6"/>
    <w:rsid w:val="004F040D"/>
    <w:rsid w:val="00553871"/>
    <w:rsid w:val="00584E3E"/>
    <w:rsid w:val="005B3249"/>
    <w:rsid w:val="006304AB"/>
    <w:rsid w:val="0068732C"/>
    <w:rsid w:val="006E32D6"/>
    <w:rsid w:val="00740162"/>
    <w:rsid w:val="007812D5"/>
    <w:rsid w:val="00792744"/>
    <w:rsid w:val="007970DD"/>
    <w:rsid w:val="007D2C8D"/>
    <w:rsid w:val="008108D8"/>
    <w:rsid w:val="008441FE"/>
    <w:rsid w:val="0086002B"/>
    <w:rsid w:val="00864BAF"/>
    <w:rsid w:val="008755EA"/>
    <w:rsid w:val="00882A95"/>
    <w:rsid w:val="008B1E32"/>
    <w:rsid w:val="008B361C"/>
    <w:rsid w:val="008B469C"/>
    <w:rsid w:val="00960C49"/>
    <w:rsid w:val="00975026"/>
    <w:rsid w:val="00987E49"/>
    <w:rsid w:val="009B0007"/>
    <w:rsid w:val="00AB4D38"/>
    <w:rsid w:val="00AC63D4"/>
    <w:rsid w:val="00AE30FE"/>
    <w:rsid w:val="00B01C5C"/>
    <w:rsid w:val="00B07E75"/>
    <w:rsid w:val="00B17706"/>
    <w:rsid w:val="00B2460A"/>
    <w:rsid w:val="00B3775E"/>
    <w:rsid w:val="00B74593"/>
    <w:rsid w:val="00BB6AC4"/>
    <w:rsid w:val="00BD70A2"/>
    <w:rsid w:val="00BE3DD1"/>
    <w:rsid w:val="00BF1DCE"/>
    <w:rsid w:val="00C21ABA"/>
    <w:rsid w:val="00C66C2B"/>
    <w:rsid w:val="00D2703E"/>
    <w:rsid w:val="00D513F5"/>
    <w:rsid w:val="00D63903"/>
    <w:rsid w:val="00DC4881"/>
    <w:rsid w:val="00DE278C"/>
    <w:rsid w:val="00DE525E"/>
    <w:rsid w:val="00DF03CE"/>
    <w:rsid w:val="00E07B59"/>
    <w:rsid w:val="00E23770"/>
    <w:rsid w:val="00E23871"/>
    <w:rsid w:val="00E43895"/>
    <w:rsid w:val="00E47A74"/>
    <w:rsid w:val="00E77531"/>
    <w:rsid w:val="00EA7F33"/>
    <w:rsid w:val="00EC257D"/>
    <w:rsid w:val="00ED7250"/>
    <w:rsid w:val="00EF0A79"/>
    <w:rsid w:val="00F06A03"/>
    <w:rsid w:val="00F06E22"/>
    <w:rsid w:val="00F17817"/>
    <w:rsid w:val="00F3148F"/>
    <w:rsid w:val="00FD2C49"/>
    <w:rsid w:val="00FD4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12DDD1B-5EF5-490E-BC86-B547086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48F"/>
    <w:pPr>
      <w:spacing w:after="240" w:line="300" w:lineRule="auto"/>
    </w:pPr>
    <w:rPr>
      <w:kern w:val="24"/>
      <w:sz w:val="24"/>
      <w:szCs w:val="24"/>
      <w:lang w:val="en-US" w:eastAsia="ja-JP"/>
    </w:rPr>
  </w:style>
  <w:style w:type="paragraph" w:styleId="Heading1">
    <w:name w:val="heading 1"/>
    <w:basedOn w:val="Normal"/>
    <w:next w:val="Normal"/>
    <w:link w:val="Heading1Char"/>
    <w:qFormat/>
    <w:rsid w:val="00F3148F"/>
    <w:pPr>
      <w:keepNext/>
      <w:keepLines/>
      <w:numPr>
        <w:numId w:val="10"/>
      </w:numPr>
      <w:tabs>
        <w:tab w:val="left" w:pos="1152"/>
      </w:tabs>
      <w:spacing w:before="120" w:after="120"/>
      <w:outlineLvl w:val="0"/>
    </w:pPr>
    <w:rPr>
      <w:rFonts w:eastAsia="Times New Roman"/>
      <w:b/>
      <w:kern w:val="28"/>
      <w:sz w:val="28"/>
      <w:szCs w:val="28"/>
    </w:rPr>
  </w:style>
  <w:style w:type="paragraph" w:styleId="Heading2">
    <w:name w:val="heading 2"/>
    <w:basedOn w:val="Heading1"/>
    <w:next w:val="Normal"/>
    <w:link w:val="Heading2Char"/>
    <w:qFormat/>
    <w:rsid w:val="00F3148F"/>
    <w:pPr>
      <w:numPr>
        <w:ilvl w:val="1"/>
      </w:numPr>
      <w:tabs>
        <w:tab w:val="clear" w:pos="1152"/>
        <w:tab w:val="left" w:pos="1404"/>
      </w:tabs>
      <w:outlineLvl w:val="1"/>
    </w:pPr>
  </w:style>
  <w:style w:type="paragraph" w:styleId="Heading3">
    <w:name w:val="heading 3"/>
    <w:basedOn w:val="Heading1"/>
    <w:next w:val="Normal"/>
    <w:link w:val="Heading3Char"/>
    <w:qFormat/>
    <w:rsid w:val="00F3148F"/>
    <w:pPr>
      <w:numPr>
        <w:ilvl w:val="2"/>
      </w:numPr>
      <w:tabs>
        <w:tab w:val="clear" w:pos="1152"/>
        <w:tab w:val="left" w:pos="1642"/>
      </w:tabs>
      <w:outlineLvl w:val="2"/>
    </w:pPr>
  </w:style>
  <w:style w:type="paragraph" w:styleId="Heading4">
    <w:name w:val="heading 4"/>
    <w:basedOn w:val="Heading1"/>
    <w:next w:val="Normal"/>
    <w:link w:val="Heading4Char"/>
    <w:qFormat/>
    <w:rsid w:val="00F3148F"/>
    <w:pPr>
      <w:numPr>
        <w:ilvl w:val="3"/>
      </w:numPr>
      <w:tabs>
        <w:tab w:val="clear" w:pos="1152"/>
        <w:tab w:val="left" w:pos="1865"/>
      </w:tabs>
      <w:outlineLvl w:val="3"/>
    </w:pPr>
  </w:style>
  <w:style w:type="paragraph" w:styleId="Heading5">
    <w:name w:val="heading 5"/>
    <w:basedOn w:val="Heading1"/>
    <w:next w:val="Normal"/>
    <w:link w:val="Heading5Char"/>
    <w:qFormat/>
    <w:rsid w:val="00F3148F"/>
    <w:pPr>
      <w:numPr>
        <w:ilvl w:val="4"/>
      </w:numPr>
      <w:tabs>
        <w:tab w:val="clear" w:pos="1152"/>
        <w:tab w:val="left" w:pos="2074"/>
      </w:tabs>
      <w:outlineLvl w:val="4"/>
    </w:pPr>
  </w:style>
  <w:style w:type="paragraph" w:styleId="Heading6">
    <w:name w:val="heading 6"/>
    <w:basedOn w:val="Heading1"/>
    <w:next w:val="Normal"/>
    <w:link w:val="Heading6Char"/>
    <w:qFormat/>
    <w:rsid w:val="00F3148F"/>
    <w:pPr>
      <w:numPr>
        <w:ilvl w:val="5"/>
      </w:numPr>
      <w:tabs>
        <w:tab w:val="clear" w:pos="1152"/>
        <w:tab w:val="left" w:pos="2268"/>
      </w:tabs>
      <w:outlineLvl w:val="5"/>
    </w:pPr>
  </w:style>
  <w:style w:type="paragraph" w:styleId="Heading7">
    <w:name w:val="heading 7"/>
    <w:basedOn w:val="Heading1"/>
    <w:next w:val="Normal"/>
    <w:link w:val="Heading7Char"/>
    <w:qFormat/>
    <w:rsid w:val="00F3148F"/>
    <w:pPr>
      <w:numPr>
        <w:ilvl w:val="6"/>
      </w:numPr>
      <w:tabs>
        <w:tab w:val="clear" w:pos="1152"/>
        <w:tab w:val="left" w:pos="2448"/>
      </w:tabs>
      <w:outlineLvl w:val="6"/>
    </w:pPr>
  </w:style>
  <w:style w:type="paragraph" w:styleId="Heading8">
    <w:name w:val="heading 8"/>
    <w:basedOn w:val="Heading1"/>
    <w:next w:val="Normal"/>
    <w:link w:val="Heading8Char"/>
    <w:qFormat/>
    <w:rsid w:val="00F3148F"/>
    <w:pPr>
      <w:numPr>
        <w:ilvl w:val="7"/>
      </w:numPr>
      <w:tabs>
        <w:tab w:val="clear" w:pos="1152"/>
        <w:tab w:val="left" w:pos="2614"/>
      </w:tabs>
      <w:outlineLvl w:val="7"/>
    </w:pPr>
  </w:style>
  <w:style w:type="paragraph" w:styleId="Heading9">
    <w:name w:val="heading 9"/>
    <w:basedOn w:val="Heading1"/>
    <w:next w:val="Normal"/>
    <w:link w:val="Heading9Char"/>
    <w:qFormat/>
    <w:rsid w:val="00F3148F"/>
    <w:pPr>
      <w:numPr>
        <w:ilvl w:val="8"/>
      </w:numPr>
      <w:tabs>
        <w:tab w:val="clear" w:pos="1152"/>
        <w:tab w:val="left" w:pos="276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ijl1">
    <w:name w:val="Stijl1"/>
    <w:uiPriority w:val="99"/>
    <w:rsid w:val="00987E49"/>
    <w:pPr>
      <w:numPr>
        <w:numId w:val="1"/>
      </w:numPr>
    </w:pPr>
  </w:style>
  <w:style w:type="character" w:customStyle="1" w:styleId="Heading1Char">
    <w:name w:val="Heading 1 Char"/>
    <w:basedOn w:val="DefaultParagraphFont"/>
    <w:link w:val="Heading1"/>
    <w:rsid w:val="00F3148F"/>
    <w:rPr>
      <w:rFonts w:eastAsia="Times New Roman"/>
      <w:b/>
      <w:kern w:val="28"/>
      <w:sz w:val="28"/>
      <w:szCs w:val="28"/>
      <w:lang w:val="en-US" w:eastAsia="ja-JP"/>
    </w:rPr>
  </w:style>
  <w:style w:type="character" w:customStyle="1" w:styleId="Heading2Char">
    <w:name w:val="Heading 2 Char"/>
    <w:basedOn w:val="DefaultParagraphFont"/>
    <w:link w:val="Heading2"/>
    <w:rsid w:val="00F3148F"/>
    <w:rPr>
      <w:rFonts w:eastAsia="Times New Roman"/>
      <w:b/>
      <w:kern w:val="28"/>
      <w:sz w:val="28"/>
      <w:szCs w:val="28"/>
      <w:lang w:val="en-US" w:eastAsia="ja-JP"/>
    </w:rPr>
  </w:style>
  <w:style w:type="character" w:customStyle="1" w:styleId="Heading3Char">
    <w:name w:val="Heading 3 Char"/>
    <w:basedOn w:val="DefaultParagraphFont"/>
    <w:link w:val="Heading3"/>
    <w:rsid w:val="00F3148F"/>
    <w:rPr>
      <w:rFonts w:eastAsia="Times New Roman"/>
      <w:b/>
      <w:kern w:val="28"/>
      <w:sz w:val="28"/>
      <w:szCs w:val="28"/>
      <w:lang w:val="en-US" w:eastAsia="ja-JP"/>
    </w:rPr>
  </w:style>
  <w:style w:type="character" w:customStyle="1" w:styleId="Heading4Char">
    <w:name w:val="Heading 4 Char"/>
    <w:basedOn w:val="DefaultParagraphFont"/>
    <w:link w:val="Heading4"/>
    <w:rsid w:val="00F3148F"/>
    <w:rPr>
      <w:rFonts w:eastAsia="Times New Roman"/>
      <w:b/>
      <w:kern w:val="28"/>
      <w:sz w:val="28"/>
      <w:szCs w:val="28"/>
      <w:lang w:val="en-US" w:eastAsia="ja-JP"/>
    </w:rPr>
  </w:style>
  <w:style w:type="character" w:customStyle="1" w:styleId="Heading5Char">
    <w:name w:val="Heading 5 Char"/>
    <w:basedOn w:val="DefaultParagraphFont"/>
    <w:link w:val="Heading5"/>
    <w:rsid w:val="00F3148F"/>
    <w:rPr>
      <w:rFonts w:eastAsia="Times New Roman"/>
      <w:b/>
      <w:kern w:val="28"/>
      <w:sz w:val="28"/>
      <w:szCs w:val="28"/>
      <w:lang w:val="en-US" w:eastAsia="ja-JP"/>
    </w:rPr>
  </w:style>
  <w:style w:type="character" w:customStyle="1" w:styleId="Heading6Char">
    <w:name w:val="Heading 6 Char"/>
    <w:basedOn w:val="DefaultParagraphFont"/>
    <w:link w:val="Heading6"/>
    <w:rsid w:val="00F3148F"/>
    <w:rPr>
      <w:rFonts w:eastAsia="Times New Roman"/>
      <w:b/>
      <w:kern w:val="28"/>
      <w:sz w:val="28"/>
      <w:szCs w:val="28"/>
      <w:lang w:val="en-US" w:eastAsia="ja-JP"/>
    </w:rPr>
  </w:style>
  <w:style w:type="character" w:customStyle="1" w:styleId="Heading7Char">
    <w:name w:val="Heading 7 Char"/>
    <w:basedOn w:val="DefaultParagraphFont"/>
    <w:link w:val="Heading7"/>
    <w:rsid w:val="00F3148F"/>
    <w:rPr>
      <w:rFonts w:eastAsia="Times New Roman"/>
      <w:b/>
      <w:kern w:val="28"/>
      <w:sz w:val="28"/>
      <w:szCs w:val="28"/>
      <w:lang w:val="en-US" w:eastAsia="ja-JP"/>
    </w:rPr>
  </w:style>
  <w:style w:type="character" w:customStyle="1" w:styleId="Heading8Char">
    <w:name w:val="Heading 8 Char"/>
    <w:basedOn w:val="DefaultParagraphFont"/>
    <w:link w:val="Heading8"/>
    <w:rsid w:val="00F3148F"/>
    <w:rPr>
      <w:rFonts w:eastAsia="Times New Roman"/>
      <w:b/>
      <w:kern w:val="28"/>
      <w:sz w:val="28"/>
      <w:szCs w:val="28"/>
      <w:lang w:val="en-US" w:eastAsia="ja-JP"/>
    </w:rPr>
  </w:style>
  <w:style w:type="character" w:customStyle="1" w:styleId="Heading9Char">
    <w:name w:val="Heading 9 Char"/>
    <w:basedOn w:val="DefaultParagraphFont"/>
    <w:link w:val="Heading9"/>
    <w:rsid w:val="00F3148F"/>
    <w:rPr>
      <w:rFonts w:eastAsia="Times New Roman"/>
      <w:b/>
      <w:kern w:val="28"/>
      <w:sz w:val="28"/>
      <w:szCs w:val="28"/>
      <w:lang w:val="en-US" w:eastAsia="ja-JP"/>
    </w:rPr>
  </w:style>
  <w:style w:type="paragraph" w:styleId="Caption">
    <w:name w:val="caption"/>
    <w:basedOn w:val="Normal"/>
    <w:next w:val="Normal"/>
    <w:qFormat/>
    <w:rsid w:val="00F3148F"/>
    <w:pPr>
      <w:keepNext/>
      <w:spacing w:before="240" w:after="120" w:line="240" w:lineRule="auto"/>
      <w:ind w:left="2160" w:hanging="2160"/>
    </w:pPr>
    <w:rPr>
      <w:rFonts w:eastAsia="Times New Roman"/>
      <w:b/>
      <w:bCs/>
      <w:szCs w:val="20"/>
    </w:rPr>
  </w:style>
  <w:style w:type="paragraph" w:styleId="Title">
    <w:name w:val="Title"/>
    <w:basedOn w:val="Normal"/>
    <w:next w:val="Normal"/>
    <w:link w:val="TitleChar"/>
    <w:qFormat/>
    <w:rsid w:val="00F3148F"/>
    <w:pPr>
      <w:keepNext/>
      <w:keepLines/>
      <w:spacing w:after="0"/>
      <w:jc w:val="center"/>
    </w:pPr>
    <w:rPr>
      <w:rFonts w:ascii="Times New Roman Bold" w:eastAsia="Times New Roman" w:hAnsi="Times New Roman Bold" w:cs="Arial"/>
      <w:b/>
      <w:bCs/>
      <w:kern w:val="28"/>
      <w:sz w:val="28"/>
      <w:szCs w:val="28"/>
    </w:rPr>
  </w:style>
  <w:style w:type="character" w:customStyle="1" w:styleId="TitleChar">
    <w:name w:val="Title Char"/>
    <w:basedOn w:val="DefaultParagraphFont"/>
    <w:link w:val="Title"/>
    <w:rsid w:val="00F3148F"/>
    <w:rPr>
      <w:rFonts w:ascii="Times New Roman Bold" w:eastAsia="Times New Roman" w:hAnsi="Times New Roman Bold" w:cs="Arial"/>
      <w:b/>
      <w:bCs/>
      <w:kern w:val="28"/>
      <w:sz w:val="28"/>
      <w:szCs w:val="28"/>
      <w:lang w:val="en-US" w:eastAsia="ja-JP"/>
    </w:rPr>
  </w:style>
  <w:style w:type="paragraph" w:styleId="BodyText">
    <w:name w:val="Body Text"/>
    <w:basedOn w:val="Normal"/>
    <w:link w:val="BodyTextChar"/>
    <w:uiPriority w:val="1"/>
    <w:qFormat/>
    <w:rsid w:val="00F3148F"/>
    <w:pPr>
      <w:widowControl w:val="0"/>
      <w:spacing w:after="0" w:line="240" w:lineRule="auto"/>
      <w:ind w:left="240"/>
    </w:pPr>
    <w:rPr>
      <w:rFonts w:eastAsia="Times New Roman" w:cstheme="minorBidi"/>
      <w:kern w:val="0"/>
      <w:lang w:eastAsia="en-US"/>
    </w:rPr>
  </w:style>
  <w:style w:type="character" w:customStyle="1" w:styleId="BodyTextChar">
    <w:name w:val="Body Text Char"/>
    <w:basedOn w:val="DefaultParagraphFont"/>
    <w:link w:val="BodyText"/>
    <w:uiPriority w:val="1"/>
    <w:rsid w:val="00F3148F"/>
    <w:rPr>
      <w:rFonts w:eastAsia="Times New Roman" w:cstheme="minorBidi"/>
      <w:sz w:val="24"/>
      <w:szCs w:val="24"/>
      <w:lang w:val="en-US"/>
    </w:rPr>
  </w:style>
  <w:style w:type="paragraph" w:styleId="ListParagraph">
    <w:name w:val="List Paragraph"/>
    <w:basedOn w:val="Normal"/>
    <w:uiPriority w:val="34"/>
    <w:qFormat/>
    <w:rsid w:val="00F3148F"/>
    <w:pPr>
      <w:ind w:left="720"/>
      <w:contextualSpacing/>
    </w:pPr>
    <w:rPr>
      <w:rFonts w:eastAsia="Times New Roman"/>
    </w:rPr>
  </w:style>
  <w:style w:type="paragraph" w:styleId="Header">
    <w:name w:val="header"/>
    <w:basedOn w:val="Normal"/>
    <w:link w:val="HeaderChar"/>
    <w:unhideWhenUsed/>
    <w:rsid w:val="000A2791"/>
    <w:pPr>
      <w:tabs>
        <w:tab w:val="center" w:pos="4536"/>
        <w:tab w:val="right" w:pos="9072"/>
      </w:tabs>
      <w:spacing w:after="0" w:line="240" w:lineRule="auto"/>
    </w:pPr>
  </w:style>
  <w:style w:type="character" w:customStyle="1" w:styleId="HeaderChar">
    <w:name w:val="Header Char"/>
    <w:basedOn w:val="DefaultParagraphFont"/>
    <w:link w:val="Header"/>
    <w:rsid w:val="000A2791"/>
    <w:rPr>
      <w:kern w:val="24"/>
      <w:sz w:val="24"/>
      <w:szCs w:val="24"/>
      <w:lang w:val="en-US" w:eastAsia="ja-JP"/>
    </w:rPr>
  </w:style>
  <w:style w:type="paragraph" w:styleId="Footer">
    <w:name w:val="footer"/>
    <w:basedOn w:val="Normal"/>
    <w:link w:val="FooterChar"/>
    <w:uiPriority w:val="99"/>
    <w:unhideWhenUsed/>
    <w:rsid w:val="000A27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2791"/>
    <w:rPr>
      <w:kern w:val="24"/>
      <w:sz w:val="24"/>
      <w:szCs w:val="24"/>
      <w:lang w:val="en-US" w:eastAsia="ja-JP"/>
    </w:rPr>
  </w:style>
  <w:style w:type="character" w:styleId="PlaceholderText">
    <w:name w:val="Placeholder Text"/>
    <w:basedOn w:val="DefaultParagraphFont"/>
    <w:uiPriority w:val="99"/>
    <w:semiHidden/>
    <w:rsid w:val="0011316A"/>
    <w:rPr>
      <w:color w:val="808080"/>
    </w:rPr>
  </w:style>
  <w:style w:type="paragraph" w:styleId="BalloonText">
    <w:name w:val="Balloon Text"/>
    <w:basedOn w:val="Normal"/>
    <w:link w:val="BalloonTextChar"/>
    <w:uiPriority w:val="99"/>
    <w:semiHidden/>
    <w:unhideWhenUsed/>
    <w:rsid w:val="0011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16A"/>
    <w:rPr>
      <w:rFonts w:ascii="Tahoma" w:hAnsi="Tahoma" w:cs="Tahoma"/>
      <w:kern w:val="24"/>
      <w:sz w:val="16"/>
      <w:szCs w:val="16"/>
      <w:lang w:val="en-US" w:eastAsia="ja-JP"/>
    </w:rPr>
  </w:style>
  <w:style w:type="character" w:styleId="Hyperlink">
    <w:name w:val="Hyperlink"/>
    <w:rsid w:val="008108D8"/>
    <w:rPr>
      <w:color w:val="0000FF"/>
      <w:u w:val="single"/>
    </w:rPr>
  </w:style>
  <w:style w:type="paragraph" w:styleId="NormalWeb">
    <w:name w:val="Normal (Web)"/>
    <w:basedOn w:val="Normal"/>
    <w:uiPriority w:val="99"/>
    <w:unhideWhenUsed/>
    <w:rsid w:val="008108D8"/>
    <w:pPr>
      <w:spacing w:before="100" w:beforeAutospacing="1" w:after="100" w:afterAutospacing="1" w:line="240" w:lineRule="auto"/>
    </w:pPr>
    <w:rPr>
      <w:rFonts w:eastAsia="Times New Roman"/>
      <w:kern w:val="0"/>
      <w:lang w:val="fr-FR" w:eastAsia="fr-FR"/>
    </w:rPr>
  </w:style>
  <w:style w:type="character" w:styleId="Emphasis">
    <w:name w:val="Emphasis"/>
    <w:uiPriority w:val="20"/>
    <w:qFormat/>
    <w:rsid w:val="008108D8"/>
    <w:rPr>
      <w:i/>
      <w:iCs/>
    </w:rPr>
  </w:style>
  <w:style w:type="character" w:styleId="Strong">
    <w:name w:val="Strong"/>
    <w:uiPriority w:val="22"/>
    <w:qFormat/>
    <w:rsid w:val="008108D8"/>
    <w:rPr>
      <w:b/>
      <w:bCs/>
    </w:rPr>
  </w:style>
  <w:style w:type="character" w:customStyle="1" w:styleId="mw-headline">
    <w:name w:val="mw-headline"/>
    <w:basedOn w:val="DefaultParagraphFont"/>
    <w:rsid w:val="00432569"/>
  </w:style>
  <w:style w:type="paragraph" w:styleId="FootnoteText">
    <w:name w:val="footnote text"/>
    <w:basedOn w:val="Normal"/>
    <w:link w:val="FootnoteTextChar"/>
    <w:uiPriority w:val="99"/>
    <w:semiHidden/>
    <w:unhideWhenUsed/>
    <w:rsid w:val="00D270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03E"/>
    <w:rPr>
      <w:kern w:val="24"/>
      <w:lang w:val="en-US" w:eastAsia="ja-JP"/>
    </w:rPr>
  </w:style>
  <w:style w:type="character" w:styleId="FootnoteReference">
    <w:name w:val="footnote reference"/>
    <w:basedOn w:val="DefaultParagraphFont"/>
    <w:uiPriority w:val="99"/>
    <w:semiHidden/>
    <w:unhideWhenUsed/>
    <w:rsid w:val="00D2703E"/>
    <w:rPr>
      <w:vertAlign w:val="superscript"/>
    </w:rPr>
  </w:style>
  <w:style w:type="paragraph" w:customStyle="1" w:styleId="Default">
    <w:name w:val="Default"/>
    <w:rsid w:val="00384C3B"/>
    <w:pPr>
      <w:autoSpaceDE w:val="0"/>
      <w:autoSpaceDN w:val="0"/>
      <w:adjustRightInd w:val="0"/>
    </w:pPr>
    <w:rPr>
      <w:rFonts w:ascii="Calibri" w:hAnsi="Calibri" w:cs="Calibri"/>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olesterol.emedtv.com/bad-cholesterol/bad-cholesterol.html" TargetMode="External"/><Relationship Id="rId18" Type="http://schemas.openxmlformats.org/officeDocument/2006/relationships/hyperlink" Target="http://heart-disease.emedtv.com/omega-3/omega-3-side-effects.html" TargetMode="External"/><Relationship Id="rId26" Type="http://schemas.openxmlformats.org/officeDocument/2006/relationships/hyperlink" Target="http://en.wikipedia.org/wiki/Renal" TargetMode="External"/><Relationship Id="rId39" Type="http://schemas.openxmlformats.org/officeDocument/2006/relationships/hyperlink" Target="http://en.wikipedia.org/wiki/Synapses" TargetMode="External"/><Relationship Id="rId3" Type="http://schemas.openxmlformats.org/officeDocument/2006/relationships/styles" Target="styles.xml"/><Relationship Id="rId21" Type="http://schemas.openxmlformats.org/officeDocument/2006/relationships/hyperlink" Target="http://en.wikipedia.org/wiki/Essential_fatty_acid" TargetMode="External"/><Relationship Id="rId34" Type="http://schemas.openxmlformats.org/officeDocument/2006/relationships/hyperlink" Target="http://en.wikipedia.org/wiki/Platelet" TargetMode="External"/><Relationship Id="rId42" Type="http://schemas.openxmlformats.org/officeDocument/2006/relationships/hyperlink" Target="http://en.wikipedia.org/wiki/Leukotrienes"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holesterol.emedtv.com/ldl/ldl.html" TargetMode="External"/><Relationship Id="rId17" Type="http://schemas.openxmlformats.org/officeDocument/2006/relationships/hyperlink" Target="http://weight-loss.emedtv.com/orlistat/orlistat.html" TargetMode="External"/><Relationship Id="rId25" Type="http://schemas.openxmlformats.org/officeDocument/2006/relationships/hyperlink" Target="http://en.wikipedia.org/wiki/Dermis" TargetMode="External"/><Relationship Id="rId33" Type="http://schemas.openxmlformats.org/officeDocument/2006/relationships/hyperlink" Target="http://en.wikipedia.org/wiki/Leukotriene" TargetMode="External"/><Relationship Id="rId38" Type="http://schemas.openxmlformats.org/officeDocument/2006/relationships/hyperlink" Target="http://en.wikipedia.org/wiki/Asthma"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heart-disease.emedtv.com/omega-3/omega-3.html" TargetMode="External"/><Relationship Id="rId20" Type="http://schemas.openxmlformats.org/officeDocument/2006/relationships/hyperlink" Target="http://headache.emedtv.com/headaches/headaches.html" TargetMode="External"/><Relationship Id="rId29" Type="http://schemas.openxmlformats.org/officeDocument/2006/relationships/hyperlink" Target="http://en.wikipedia.org/wiki/Prostaglandin" TargetMode="External"/><Relationship Id="rId41" Type="http://schemas.openxmlformats.org/officeDocument/2006/relationships/hyperlink" Target="http://en.wikipedia.org/wiki/Prostagland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olesterol.emedtv.com/cholesterol/cholesterol.html" TargetMode="External"/><Relationship Id="rId24" Type="http://schemas.openxmlformats.org/officeDocument/2006/relationships/hyperlink" Target="http://en.wikipedia.org/wiki/Arachidonic_acid" TargetMode="External"/><Relationship Id="rId32" Type="http://schemas.openxmlformats.org/officeDocument/2006/relationships/hyperlink" Target="http://en.wikipedia.org/wiki/Prostacyclin" TargetMode="External"/><Relationship Id="rId37" Type="http://schemas.openxmlformats.org/officeDocument/2006/relationships/hyperlink" Target="http://en.wikipedia.org/wiki/Lupus_erythematosus" TargetMode="External"/><Relationship Id="rId40" Type="http://schemas.openxmlformats.org/officeDocument/2006/relationships/hyperlink" Target="http://en.wikipedia.org/wiki/Central_nervous_syste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heart-disease.emedtv.com/heart-disease/omega-3-supplements.html" TargetMode="External"/><Relationship Id="rId23" Type="http://schemas.openxmlformats.org/officeDocument/2006/relationships/hyperlink" Target="http://en.wikipedia.org/wiki/Gamma-linolenic_acid" TargetMode="External"/><Relationship Id="rId28" Type="http://schemas.openxmlformats.org/officeDocument/2006/relationships/hyperlink" Target="http://en.wikipedia.org/wiki/Inflammation" TargetMode="External"/><Relationship Id="rId36" Type="http://schemas.openxmlformats.org/officeDocument/2006/relationships/hyperlink" Target="http://en.wikipedia.org/wiki/Arthritis" TargetMode="External"/><Relationship Id="rId49" Type="http://schemas.openxmlformats.org/officeDocument/2006/relationships/header" Target="header3.xml"/><Relationship Id="rId10" Type="http://schemas.openxmlformats.org/officeDocument/2006/relationships/hyperlink" Target="http://cholesterol.emedtv.com/high-triglycerides/high-triglycerides.html" TargetMode="External"/><Relationship Id="rId19" Type="http://schemas.openxmlformats.org/officeDocument/2006/relationships/hyperlink" Target="http://stroke.emedtv.com/stroke/stroke.html" TargetMode="External"/><Relationship Id="rId31" Type="http://schemas.openxmlformats.org/officeDocument/2006/relationships/hyperlink" Target="http://en.wikipedia.org/wiki/Thromboxane" TargetMode="External"/><Relationship Id="rId44" Type="http://schemas.openxmlformats.org/officeDocument/2006/relationships/hyperlink" Target="http://en.wikipedia.org/wiki/Metabolit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holesterol.emedtv.com/triglycerides/triglycerides.html" TargetMode="External"/><Relationship Id="rId14" Type="http://schemas.openxmlformats.org/officeDocument/2006/relationships/hyperlink" Target="http://stroke.emedtv.com/omega-3-fatty-acids/omega-3-fatty-acids.html" TargetMode="External"/><Relationship Id="rId22" Type="http://schemas.openxmlformats.org/officeDocument/2006/relationships/hyperlink" Target="http://en.wikipedia.org/wiki/Omega-6_fatty_acid" TargetMode="External"/><Relationship Id="rId27" Type="http://schemas.openxmlformats.org/officeDocument/2006/relationships/hyperlink" Target="http://en.wikipedia.org/wiki/Parturition" TargetMode="External"/><Relationship Id="rId30" Type="http://schemas.openxmlformats.org/officeDocument/2006/relationships/hyperlink" Target="http://en.wikipedia.org/wiki/Eicosanoid" TargetMode="External"/><Relationship Id="rId35" Type="http://schemas.openxmlformats.org/officeDocument/2006/relationships/hyperlink" Target="http://en.wikipedia.org/wiki/Thrombosis" TargetMode="External"/><Relationship Id="rId43" Type="http://schemas.openxmlformats.org/officeDocument/2006/relationships/hyperlink" Target="http://en.wikipedia.org/wiki/Thromboxanes" TargetMode="External"/><Relationship Id="rId48" Type="http://schemas.openxmlformats.org/officeDocument/2006/relationships/footer" Target="footer2.xml"/><Relationship Id="rId8" Type="http://schemas.openxmlformats.org/officeDocument/2006/relationships/hyperlink" Target="http://heart-disease.emedtv.com/fish-oil/fish-oil.html" TargetMode="External"/><Relationship Id="rId51"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D64E4-FF33-4BCE-8F35-E849D819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2683</Words>
  <Characters>15163</Characters>
  <Application>Microsoft Office Word</Application>
  <DocSecurity>0</DocSecurity>
  <Lines>336</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SmPC en</vt:lpstr>
      <vt:lpstr>151 SmPC EAC</vt:lpstr>
    </vt:vector>
  </TitlesOfParts>
  <Company>DAFRA PHARMA</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SmPC en</dc:title>
  <dc:subject>SFORTS1</dc:subject>
  <dc:creator>Etienne Pellegrims</dc:creator>
  <cp:lastModifiedBy>Karin Van Halewijck</cp:lastModifiedBy>
  <cp:revision>4</cp:revision>
  <dcterms:created xsi:type="dcterms:W3CDTF">2019-03-28T13:18:00Z</dcterms:created>
  <dcterms:modified xsi:type="dcterms:W3CDTF">2019-04-05T13:21:00Z</dcterms:modified>
  <cp:version>03-2019</cp:version>
</cp:coreProperties>
</file>