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9046" w14:textId="77777777" w:rsidR="00BF1DCE" w:rsidRPr="00C36443" w:rsidRDefault="00BF1DCE" w:rsidP="005F23B8">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sidRPr="00C36443">
        <w:rPr>
          <w:rFonts w:ascii="Calibri" w:hAnsi="Calibri"/>
          <w:lang w:val="en-GB"/>
        </w:rPr>
        <w:t xml:space="preserve">Summary of </w:t>
      </w:r>
      <w:r w:rsidR="00F13884" w:rsidRPr="00C36443">
        <w:rPr>
          <w:rFonts w:ascii="Calibri" w:hAnsi="Calibri"/>
          <w:lang w:val="en-GB"/>
        </w:rPr>
        <w:t xml:space="preserve">main </w:t>
      </w:r>
      <w:r w:rsidRPr="00C36443">
        <w:rPr>
          <w:rFonts w:ascii="Calibri" w:hAnsi="Calibri"/>
          <w:lang w:val="en-GB"/>
        </w:rPr>
        <w:t>Product Characteristics</w:t>
      </w:r>
    </w:p>
    <w:p w14:paraId="53DF8F84" w14:textId="77777777" w:rsidR="004453F0" w:rsidRPr="00C36443" w:rsidRDefault="004453F0" w:rsidP="00C36443">
      <w:pPr>
        <w:rPr>
          <w:lang w:val="en-GB"/>
        </w:rPr>
      </w:pPr>
    </w:p>
    <w:p w14:paraId="42919CBC" w14:textId="77777777" w:rsidR="00AE30FE" w:rsidRPr="00C36443" w:rsidRDefault="00AE30FE" w:rsidP="00C36443">
      <w:pPr>
        <w:pStyle w:val="Lijstalinea"/>
        <w:numPr>
          <w:ilvl w:val="0"/>
          <w:numId w:val="12"/>
        </w:numPr>
        <w:rPr>
          <w:rFonts w:asciiTheme="minorHAnsi" w:hAnsiTheme="minorHAnsi"/>
          <w:b/>
          <w:lang w:val="en-GB"/>
        </w:rPr>
      </w:pPr>
      <w:r w:rsidRPr="00C36443">
        <w:rPr>
          <w:rFonts w:asciiTheme="minorHAnsi" w:hAnsiTheme="minorHAnsi"/>
          <w:b/>
          <w:lang w:val="en-GB"/>
        </w:rPr>
        <w:t>NAME OF THE MEDICINAL PRODUCT (FPP)</w:t>
      </w:r>
    </w:p>
    <w:sdt>
      <w:sdtPr>
        <w:rPr>
          <w:rFonts w:asciiTheme="minorHAnsi" w:hAnsiTheme="minorHAnsi"/>
          <w:b/>
          <w:lang w:val="en-GB"/>
        </w:rPr>
        <w:id w:val="-1198158509"/>
        <w:placeholder>
          <w:docPart w:val="BA756EE6E1974D79A55397CDC6BDA3D2"/>
        </w:placeholder>
      </w:sdtPr>
      <w:sdtEndPr>
        <w:rPr>
          <w:b w:val="0"/>
        </w:rPr>
      </w:sdtEndPr>
      <w:sdtContent>
        <w:p w14:paraId="6736B3B5" w14:textId="1FCBD23B" w:rsidR="000058B5" w:rsidRPr="00AB1F00" w:rsidRDefault="000058B5" w:rsidP="00C36443">
          <w:pPr>
            <w:pStyle w:val="Lijstalinea"/>
            <w:ind w:left="360"/>
            <w:rPr>
              <w:rFonts w:asciiTheme="minorHAnsi" w:hAnsiTheme="minorHAnsi"/>
              <w:b/>
              <w:bCs/>
              <w:lang w:val="en-GB"/>
            </w:rPr>
          </w:pPr>
          <w:r w:rsidRPr="00AB1F00">
            <w:rPr>
              <w:rFonts w:asciiTheme="minorHAnsi" w:hAnsiTheme="minorHAnsi"/>
              <w:b/>
              <w:bCs/>
              <w:lang w:val="en-GB"/>
            </w:rPr>
            <w:t>T</w:t>
          </w:r>
          <w:r w:rsidR="004F69F9">
            <w:rPr>
              <w:rFonts w:asciiTheme="minorHAnsi" w:hAnsiTheme="minorHAnsi"/>
              <w:b/>
              <w:bCs/>
              <w:lang w:val="en-GB"/>
            </w:rPr>
            <w:t>ERBINOL</w:t>
          </w:r>
          <w:r w:rsidR="00AB1F00" w:rsidRPr="00AB1F00">
            <w:rPr>
              <w:rFonts w:asciiTheme="minorHAnsi" w:hAnsiTheme="minorHAnsi"/>
              <w:b/>
              <w:bCs/>
              <w:lang w:val="en-GB"/>
            </w:rPr>
            <w:t>® 250</w:t>
          </w:r>
        </w:p>
        <w:p w14:paraId="389917AC" w14:textId="77777777" w:rsidR="0011316A" w:rsidRPr="00C36443" w:rsidRDefault="000058B5" w:rsidP="00C36443">
          <w:pPr>
            <w:pStyle w:val="Lijstalinea"/>
            <w:ind w:left="360"/>
            <w:rPr>
              <w:rFonts w:asciiTheme="minorHAnsi" w:hAnsiTheme="minorHAnsi"/>
              <w:lang w:val="en-GB"/>
            </w:rPr>
          </w:pPr>
          <w:r w:rsidRPr="000058B5">
            <w:rPr>
              <w:rFonts w:asciiTheme="minorHAnsi" w:hAnsiTheme="minorHAnsi"/>
              <w:i/>
              <w:lang w:val="en-GB"/>
            </w:rPr>
            <w:t>Terbinafine hydrochloride</w:t>
          </w:r>
        </w:p>
      </w:sdtContent>
    </w:sdt>
    <w:p w14:paraId="47E4D1AB" w14:textId="456917EE" w:rsidR="00AB1F00" w:rsidRPr="00AB1F00" w:rsidRDefault="00AB1F00" w:rsidP="00AB1F00">
      <w:pPr>
        <w:pStyle w:val="Lijstalinea"/>
        <w:numPr>
          <w:ilvl w:val="1"/>
          <w:numId w:val="12"/>
        </w:numPr>
        <w:ind w:left="1282"/>
        <w:rPr>
          <w:rFonts w:asciiTheme="minorHAnsi" w:hAnsiTheme="minorHAnsi"/>
          <w:bCs/>
        </w:rPr>
      </w:pPr>
      <w:r w:rsidRPr="00AB1F00">
        <w:rPr>
          <w:rFonts w:asciiTheme="minorHAnsi" w:hAnsiTheme="minorHAnsi"/>
          <w:b/>
        </w:rPr>
        <w:t xml:space="preserve">Strength </w:t>
      </w:r>
      <w:r w:rsidRPr="00AB1F00">
        <w:rPr>
          <w:rFonts w:asciiTheme="minorHAnsi" w:hAnsiTheme="minorHAnsi"/>
          <w:bCs/>
        </w:rPr>
        <w:t>250 mg</w:t>
      </w:r>
    </w:p>
    <w:p w14:paraId="304C58BA" w14:textId="1D701E7D" w:rsidR="00AB1F00" w:rsidRDefault="00AB1F00" w:rsidP="00AB1F00">
      <w:pPr>
        <w:pStyle w:val="Lijstalinea"/>
        <w:numPr>
          <w:ilvl w:val="1"/>
          <w:numId w:val="12"/>
        </w:numPr>
        <w:ind w:left="1282"/>
        <w:rPr>
          <w:rFonts w:asciiTheme="minorHAnsi" w:hAnsiTheme="minorHAnsi"/>
          <w:b/>
        </w:rPr>
      </w:pPr>
      <w:r>
        <w:rPr>
          <w:rFonts w:asciiTheme="minorHAnsi" w:hAnsiTheme="minorHAnsi"/>
          <w:b/>
        </w:rPr>
        <w:t xml:space="preserve">Pharmaceutical form </w:t>
      </w:r>
      <w:r>
        <w:rPr>
          <w:rFonts w:asciiTheme="minorHAnsi" w:hAnsiTheme="minorHAnsi"/>
          <w:bCs/>
        </w:rPr>
        <w:t>Tablet</w:t>
      </w:r>
    </w:p>
    <w:p w14:paraId="642DF10E" w14:textId="77777777" w:rsidR="002B3DDF" w:rsidRPr="00C36443" w:rsidRDefault="002B3DDF" w:rsidP="00C36443">
      <w:pPr>
        <w:pStyle w:val="Lijstalinea"/>
        <w:ind w:left="360"/>
        <w:rPr>
          <w:rFonts w:asciiTheme="minorHAnsi" w:hAnsiTheme="minorHAnsi"/>
          <w:b/>
          <w:lang w:val="en-GB"/>
        </w:rPr>
      </w:pPr>
    </w:p>
    <w:p w14:paraId="5185A28B" w14:textId="77777777" w:rsidR="00AE30FE" w:rsidRPr="00C36443" w:rsidRDefault="00AE30FE" w:rsidP="00C36443">
      <w:pPr>
        <w:pStyle w:val="Lijstalinea"/>
        <w:numPr>
          <w:ilvl w:val="0"/>
          <w:numId w:val="12"/>
        </w:numPr>
        <w:rPr>
          <w:rFonts w:asciiTheme="minorHAnsi" w:hAnsiTheme="minorHAnsi"/>
          <w:b/>
          <w:lang w:val="en-GB"/>
        </w:rPr>
      </w:pPr>
      <w:r w:rsidRPr="00C36443">
        <w:rPr>
          <w:rFonts w:asciiTheme="minorHAnsi" w:hAnsiTheme="minorHAnsi"/>
          <w:b/>
          <w:lang w:val="en-GB"/>
        </w:rPr>
        <w:t>QUALITATIVE AND QUANTITATIVE COMPOSITION</w:t>
      </w:r>
    </w:p>
    <w:sdt>
      <w:sdtPr>
        <w:rPr>
          <w:rFonts w:asciiTheme="minorHAnsi" w:hAnsiTheme="minorHAnsi"/>
          <w:b/>
          <w:lang w:val="en-GB"/>
        </w:rPr>
        <w:id w:val="-217355030"/>
        <w:placeholder>
          <w:docPart w:val="BE372EDAFB634E88809400784F848B50"/>
        </w:placeholder>
      </w:sdtPr>
      <w:sdtEndPr>
        <w:rPr>
          <w:b w:val="0"/>
        </w:rPr>
      </w:sdtEndPr>
      <w:sdtContent>
        <w:p w14:paraId="0EB97D06" w14:textId="246520B8" w:rsidR="000058B5" w:rsidRDefault="00660AA0" w:rsidP="000058B5">
          <w:pPr>
            <w:pStyle w:val="Lijstalinea"/>
            <w:ind w:left="360"/>
            <w:rPr>
              <w:rFonts w:asciiTheme="minorHAnsi" w:hAnsiTheme="minorHAnsi"/>
              <w:lang w:val="en-GB"/>
            </w:rPr>
          </w:pPr>
          <w:r w:rsidRPr="00C36443">
            <w:rPr>
              <w:rFonts w:asciiTheme="minorHAnsi" w:hAnsiTheme="minorHAnsi"/>
              <w:lang w:val="en-GB"/>
            </w:rPr>
            <w:t>Each tablet contains 250 mg terbinafine</w:t>
          </w:r>
          <w:r w:rsidR="000B1119">
            <w:rPr>
              <w:rFonts w:asciiTheme="minorHAnsi" w:hAnsiTheme="minorHAnsi"/>
              <w:lang w:val="en-GB"/>
            </w:rPr>
            <w:t xml:space="preserve"> (as</w:t>
          </w:r>
          <w:r w:rsidRPr="00C36443">
            <w:rPr>
              <w:rFonts w:asciiTheme="minorHAnsi" w:hAnsiTheme="minorHAnsi"/>
              <w:lang w:val="en-GB"/>
            </w:rPr>
            <w:t xml:space="preserve"> terbinafine hydrochloride</w:t>
          </w:r>
          <w:r w:rsidR="000B1119">
            <w:rPr>
              <w:rFonts w:asciiTheme="minorHAnsi" w:hAnsiTheme="minorHAnsi"/>
              <w:lang w:val="en-GB"/>
            </w:rPr>
            <w:t>)</w:t>
          </w:r>
          <w:r w:rsidRPr="00C36443">
            <w:rPr>
              <w:rFonts w:asciiTheme="minorHAnsi" w:hAnsiTheme="minorHAnsi"/>
              <w:lang w:val="en-GB"/>
            </w:rPr>
            <w:t>.</w:t>
          </w:r>
        </w:p>
        <w:p w14:paraId="7C178775" w14:textId="2F688255" w:rsidR="000B1119" w:rsidRDefault="000B1119" w:rsidP="000058B5">
          <w:pPr>
            <w:pStyle w:val="Lijstalinea"/>
            <w:spacing w:after="0"/>
            <w:ind w:left="360"/>
            <w:rPr>
              <w:rFonts w:asciiTheme="minorHAnsi" w:hAnsiTheme="minorHAnsi"/>
            </w:rPr>
          </w:pPr>
          <w:r w:rsidRPr="00FD1ED5">
            <w:rPr>
              <w:rFonts w:asciiTheme="minorHAnsi" w:hAnsiTheme="minorHAnsi"/>
              <w:bCs/>
              <w:u w:val="single"/>
              <w:lang w:val="en-GB"/>
            </w:rPr>
            <w:t>Excipients with known effect</w:t>
          </w:r>
          <w:r>
            <w:rPr>
              <w:rFonts w:asciiTheme="minorHAnsi" w:hAnsiTheme="minorHAnsi"/>
            </w:rPr>
            <w:t xml:space="preserve"> : none</w:t>
          </w:r>
        </w:p>
        <w:p w14:paraId="7CFE1070" w14:textId="58C797CD" w:rsidR="00660AA0" w:rsidRPr="00C36443" w:rsidRDefault="000058B5" w:rsidP="000058B5">
          <w:pPr>
            <w:pStyle w:val="Lijstalinea"/>
            <w:spacing w:after="0"/>
            <w:ind w:left="360"/>
            <w:rPr>
              <w:rFonts w:asciiTheme="minorHAnsi" w:hAnsiTheme="minorHAnsi"/>
              <w:lang w:val="en-GB"/>
            </w:rPr>
          </w:pPr>
          <w:r>
            <w:rPr>
              <w:rFonts w:asciiTheme="minorHAnsi" w:hAnsiTheme="minorHAnsi"/>
            </w:rPr>
            <w:t>For the full list of excipients, see section 6.1</w:t>
          </w:r>
        </w:p>
      </w:sdtContent>
    </w:sdt>
    <w:p w14:paraId="39C9A0E8" w14:textId="77777777" w:rsidR="00D904A4" w:rsidRPr="00C36443" w:rsidRDefault="00D904A4" w:rsidP="00C36443">
      <w:pPr>
        <w:pStyle w:val="Lijstalinea"/>
        <w:ind w:left="360"/>
        <w:rPr>
          <w:rFonts w:asciiTheme="minorHAnsi" w:hAnsiTheme="minorHAnsi"/>
          <w:b/>
          <w:lang w:val="en-GB"/>
        </w:rPr>
      </w:pPr>
    </w:p>
    <w:p w14:paraId="072EC6D1" w14:textId="77777777" w:rsidR="00AE30FE" w:rsidRPr="00C36443" w:rsidRDefault="00AE30FE" w:rsidP="00C36443">
      <w:pPr>
        <w:pStyle w:val="Lijstalinea"/>
        <w:numPr>
          <w:ilvl w:val="0"/>
          <w:numId w:val="12"/>
        </w:numPr>
        <w:rPr>
          <w:rFonts w:asciiTheme="minorHAnsi" w:hAnsiTheme="minorHAnsi"/>
          <w:b/>
          <w:lang w:val="en-GB"/>
        </w:rPr>
      </w:pPr>
      <w:r w:rsidRPr="00C36443">
        <w:rPr>
          <w:rFonts w:asciiTheme="minorHAnsi" w:hAnsiTheme="minorHAnsi"/>
          <w:b/>
          <w:lang w:val="en-GB"/>
        </w:rPr>
        <w:t>PHARMACEUTICAL FORM</w:t>
      </w:r>
    </w:p>
    <w:sdt>
      <w:sdtPr>
        <w:rPr>
          <w:b/>
          <w:lang w:val="en-GB"/>
        </w:rPr>
        <w:id w:val="-1863816265"/>
        <w:placeholder>
          <w:docPart w:val="A91F72E6FACD40C29E34215C934FF62C"/>
        </w:placeholder>
      </w:sdtPr>
      <w:sdtEndPr>
        <w:rPr>
          <w:b w:val="0"/>
        </w:rPr>
      </w:sdtEndPr>
      <w:sdtContent>
        <w:p w14:paraId="27016E57" w14:textId="5B6D01B4" w:rsidR="00E1007F" w:rsidRPr="00E1007F" w:rsidRDefault="00E1007F" w:rsidP="00C36443">
          <w:pPr>
            <w:pStyle w:val="Lijstalinea"/>
            <w:ind w:left="360"/>
            <w:rPr>
              <w:rFonts w:asciiTheme="minorHAnsi" w:hAnsiTheme="minorHAnsi" w:cstheme="minorHAnsi"/>
              <w:bCs/>
              <w:lang w:val="en-GB"/>
            </w:rPr>
          </w:pPr>
          <w:r w:rsidRPr="00E1007F">
            <w:rPr>
              <w:rFonts w:asciiTheme="minorHAnsi" w:hAnsiTheme="minorHAnsi" w:cstheme="minorHAnsi"/>
              <w:bCs/>
              <w:lang w:val="en-GB"/>
            </w:rPr>
            <w:t>Tablet</w:t>
          </w:r>
        </w:p>
        <w:p w14:paraId="288DEDEF" w14:textId="3753DAE6" w:rsidR="00660AA0" w:rsidRPr="00C36443" w:rsidRDefault="00660AA0" w:rsidP="00C36443">
          <w:pPr>
            <w:pStyle w:val="Lijstalinea"/>
            <w:ind w:left="360"/>
            <w:rPr>
              <w:rFonts w:asciiTheme="minorHAnsi" w:hAnsiTheme="minorHAnsi"/>
              <w:lang w:val="en-GB"/>
            </w:rPr>
          </w:pPr>
          <w:r w:rsidRPr="00C36443">
            <w:rPr>
              <w:rFonts w:asciiTheme="minorHAnsi" w:hAnsiTheme="minorHAnsi"/>
              <w:lang w:val="en-GB"/>
            </w:rPr>
            <w:t>White, round, one face notched tablet.</w:t>
          </w:r>
        </w:p>
        <w:p w14:paraId="67EDB187" w14:textId="77777777" w:rsidR="002B3DDF" w:rsidRPr="00C36443" w:rsidRDefault="00A067DF" w:rsidP="00C36443">
          <w:pPr>
            <w:pStyle w:val="Lijstalinea"/>
            <w:ind w:left="360"/>
            <w:rPr>
              <w:rFonts w:asciiTheme="minorHAnsi" w:hAnsiTheme="minorHAnsi"/>
              <w:lang w:val="en-GB"/>
            </w:rPr>
          </w:pPr>
        </w:p>
      </w:sdtContent>
    </w:sdt>
    <w:p w14:paraId="24C081BA" w14:textId="77777777" w:rsidR="00AE30FE" w:rsidRPr="00C36443" w:rsidRDefault="00AE30FE" w:rsidP="00C36443">
      <w:pPr>
        <w:pStyle w:val="Lijstalinea"/>
        <w:numPr>
          <w:ilvl w:val="0"/>
          <w:numId w:val="12"/>
        </w:numPr>
        <w:rPr>
          <w:rFonts w:asciiTheme="minorHAnsi" w:hAnsiTheme="minorHAnsi"/>
          <w:b/>
          <w:lang w:val="en-GB"/>
        </w:rPr>
      </w:pPr>
      <w:r w:rsidRPr="00C36443">
        <w:rPr>
          <w:rFonts w:asciiTheme="minorHAnsi" w:hAnsiTheme="minorHAnsi"/>
          <w:b/>
          <w:lang w:val="en-GB"/>
        </w:rPr>
        <w:t>CLINICAL PARTICULARS</w:t>
      </w:r>
    </w:p>
    <w:p w14:paraId="083D95D0" w14:textId="77777777" w:rsidR="00AE30FE" w:rsidRPr="00C36443"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Therapeutic indications</w:t>
      </w:r>
    </w:p>
    <w:sdt>
      <w:sdtPr>
        <w:rPr>
          <w:b/>
          <w:lang w:val="en-GB"/>
        </w:rPr>
        <w:id w:val="2055808818"/>
        <w:placeholder>
          <w:docPart w:val="BA756EE6E1974D79A55397CDC6BDA3D2"/>
        </w:placeholder>
      </w:sdtPr>
      <w:sdtEndPr>
        <w:rPr>
          <w:rFonts w:asciiTheme="minorHAnsi" w:hAnsiTheme="minorHAnsi"/>
        </w:rPr>
      </w:sdtEndPr>
      <w:sdtContent>
        <w:p w14:paraId="3DA90CDA" w14:textId="77777777" w:rsidR="00660AA0" w:rsidRPr="000058B5" w:rsidRDefault="009933C9" w:rsidP="000C3712">
          <w:pPr>
            <w:pStyle w:val="Lijstalinea"/>
            <w:numPr>
              <w:ilvl w:val="1"/>
              <w:numId w:val="29"/>
            </w:numPr>
            <w:spacing w:after="0" w:line="276" w:lineRule="auto"/>
            <w:ind w:left="851"/>
            <w:rPr>
              <w:rFonts w:asciiTheme="minorHAnsi" w:hAnsiTheme="minorHAnsi" w:cs="Arial"/>
              <w:color w:val="000000"/>
              <w:lang w:val="en-GB" w:eastAsia="nl-BE"/>
            </w:rPr>
          </w:pPr>
          <w:r w:rsidRPr="000058B5">
            <w:rPr>
              <w:rFonts w:asciiTheme="minorHAnsi" w:hAnsiTheme="minorHAnsi"/>
              <w:lang w:val="en-GB"/>
            </w:rPr>
            <w:t>Treatment of f</w:t>
          </w:r>
          <w:r w:rsidR="00660AA0" w:rsidRPr="000058B5">
            <w:rPr>
              <w:rFonts w:asciiTheme="minorHAnsi" w:hAnsiTheme="minorHAnsi" w:cs="Arial"/>
              <w:color w:val="000000"/>
              <w:lang w:val="en-GB" w:eastAsia="nl-BE"/>
            </w:rPr>
            <w:t xml:space="preserve">ungal infections </w:t>
          </w:r>
          <w:r w:rsidR="00660AA0" w:rsidRPr="000058B5">
            <w:rPr>
              <w:rFonts w:asciiTheme="minorHAnsi" w:hAnsiTheme="minorHAnsi" w:cs="Arial"/>
              <w:color w:val="000000"/>
              <w:lang w:val="en-GB"/>
            </w:rPr>
            <w:t xml:space="preserve">of the skin and nails caused by </w:t>
          </w:r>
          <w:r w:rsidR="00C36443" w:rsidRPr="000058B5">
            <w:rPr>
              <w:rFonts w:asciiTheme="minorHAnsi" w:hAnsiTheme="minorHAnsi" w:cs="Arial"/>
              <w:color w:val="000000"/>
              <w:lang w:val="en-GB"/>
            </w:rPr>
            <w:t>dermatophytes</w:t>
          </w:r>
          <w:r w:rsidR="00660AA0" w:rsidRPr="000058B5">
            <w:rPr>
              <w:rFonts w:asciiTheme="minorHAnsi" w:hAnsiTheme="minorHAnsi" w:cs="Arial"/>
              <w:color w:val="000000"/>
              <w:lang w:val="en-GB"/>
            </w:rPr>
            <w:t xml:space="preserve">, </w:t>
          </w:r>
          <w:r w:rsidR="00660AA0" w:rsidRPr="000058B5">
            <w:rPr>
              <w:rFonts w:asciiTheme="minorHAnsi" w:hAnsiTheme="minorHAnsi" w:cs="Arial"/>
              <w:color w:val="000000"/>
              <w:lang w:val="en-GB" w:eastAsia="nl-BE"/>
            </w:rPr>
            <w:t xml:space="preserve">such as </w:t>
          </w:r>
          <w:r w:rsidR="00660AA0" w:rsidRPr="000058B5">
            <w:rPr>
              <w:rFonts w:asciiTheme="minorHAnsi" w:hAnsiTheme="minorHAnsi" w:cs="Arial"/>
              <w:iCs/>
              <w:color w:val="000000"/>
              <w:lang w:val="en-GB"/>
            </w:rPr>
            <w:t xml:space="preserve">Trichophyton </w:t>
          </w:r>
          <w:r w:rsidR="00660AA0" w:rsidRPr="000058B5">
            <w:rPr>
              <w:rFonts w:asciiTheme="minorHAnsi" w:hAnsiTheme="minorHAnsi" w:cs="Arial"/>
              <w:color w:val="000000"/>
              <w:lang w:val="en-GB"/>
            </w:rPr>
            <w:t>(</w:t>
          </w:r>
          <w:r w:rsidR="00C36443" w:rsidRPr="000058B5">
            <w:rPr>
              <w:rFonts w:asciiTheme="minorHAnsi" w:hAnsiTheme="minorHAnsi" w:cs="Arial"/>
              <w:color w:val="000000"/>
              <w:lang w:val="en-GB"/>
            </w:rPr>
            <w:t>e.g.</w:t>
          </w:r>
          <w:r w:rsidR="00660AA0" w:rsidRPr="000058B5">
            <w:rPr>
              <w:rFonts w:asciiTheme="minorHAnsi" w:hAnsiTheme="minorHAnsi" w:cs="Arial"/>
              <w:color w:val="000000"/>
              <w:lang w:val="en-GB"/>
            </w:rPr>
            <w:t xml:space="preserve"> </w:t>
          </w:r>
          <w:r w:rsidR="00660AA0" w:rsidRPr="000058B5">
            <w:rPr>
              <w:rFonts w:asciiTheme="minorHAnsi" w:hAnsiTheme="minorHAnsi" w:cs="Arial"/>
              <w:iCs/>
              <w:color w:val="000000"/>
              <w:lang w:val="en-GB"/>
            </w:rPr>
            <w:t>T</w:t>
          </w:r>
          <w:r w:rsidR="00D56499" w:rsidRPr="000058B5">
            <w:rPr>
              <w:rFonts w:asciiTheme="minorHAnsi" w:hAnsiTheme="minorHAnsi" w:cs="Arial"/>
              <w:iCs/>
              <w:color w:val="000000"/>
              <w:lang w:val="en-GB"/>
            </w:rPr>
            <w:t>.</w:t>
          </w:r>
          <w:r w:rsidR="00660AA0" w:rsidRPr="000058B5">
            <w:rPr>
              <w:rFonts w:asciiTheme="minorHAnsi" w:hAnsiTheme="minorHAnsi" w:cs="Arial"/>
              <w:iCs/>
              <w:color w:val="000000"/>
              <w:lang w:val="en-GB"/>
            </w:rPr>
            <w:t xml:space="preserve"> rubrum</w:t>
          </w:r>
          <w:r w:rsidR="00660AA0" w:rsidRPr="000058B5">
            <w:rPr>
              <w:rFonts w:asciiTheme="minorHAnsi" w:hAnsiTheme="minorHAnsi" w:cs="Arial"/>
              <w:color w:val="000000"/>
              <w:lang w:val="en-GB"/>
            </w:rPr>
            <w:t xml:space="preserve">, </w:t>
          </w:r>
          <w:r w:rsidR="00660AA0" w:rsidRPr="000058B5">
            <w:rPr>
              <w:rFonts w:asciiTheme="minorHAnsi" w:hAnsiTheme="minorHAnsi" w:cs="Arial"/>
              <w:iCs/>
              <w:color w:val="000000"/>
              <w:lang w:val="en-GB"/>
            </w:rPr>
            <w:t>T.</w:t>
          </w:r>
          <w:r w:rsidR="00C36443" w:rsidRPr="000058B5">
            <w:rPr>
              <w:rFonts w:asciiTheme="minorHAnsi" w:hAnsiTheme="minorHAnsi" w:cs="Arial"/>
              <w:iCs/>
              <w:color w:val="000000"/>
              <w:lang w:val="en-GB"/>
            </w:rPr>
            <w:t xml:space="preserve"> </w:t>
          </w:r>
          <w:r w:rsidR="00660AA0" w:rsidRPr="000058B5">
            <w:rPr>
              <w:rFonts w:asciiTheme="minorHAnsi" w:hAnsiTheme="minorHAnsi" w:cs="Arial"/>
              <w:iCs/>
              <w:color w:val="000000"/>
              <w:lang w:val="en-GB"/>
            </w:rPr>
            <w:t xml:space="preserve">mentagrophytes, T. </w:t>
          </w:r>
          <w:proofErr w:type="spellStart"/>
          <w:r w:rsidR="00660AA0" w:rsidRPr="000058B5">
            <w:rPr>
              <w:rFonts w:asciiTheme="minorHAnsi" w:hAnsiTheme="minorHAnsi" w:cs="Arial"/>
              <w:iCs/>
              <w:color w:val="000000"/>
              <w:lang w:val="en-GB"/>
            </w:rPr>
            <w:t>verrucosum</w:t>
          </w:r>
          <w:proofErr w:type="spellEnd"/>
          <w:r w:rsidR="00660AA0" w:rsidRPr="000058B5">
            <w:rPr>
              <w:rFonts w:asciiTheme="minorHAnsi" w:hAnsiTheme="minorHAnsi" w:cs="Arial"/>
              <w:iCs/>
              <w:color w:val="000000"/>
              <w:lang w:val="en-GB"/>
            </w:rPr>
            <w:t xml:space="preserve">, T. </w:t>
          </w:r>
          <w:proofErr w:type="spellStart"/>
          <w:r w:rsidR="00660AA0" w:rsidRPr="000058B5">
            <w:rPr>
              <w:rFonts w:asciiTheme="minorHAnsi" w:hAnsiTheme="minorHAnsi" w:cs="Arial"/>
              <w:iCs/>
              <w:color w:val="000000"/>
              <w:lang w:val="en-GB"/>
            </w:rPr>
            <w:t>violaceum</w:t>
          </w:r>
          <w:proofErr w:type="spellEnd"/>
          <w:r w:rsidR="00660AA0" w:rsidRPr="000058B5">
            <w:rPr>
              <w:rFonts w:asciiTheme="minorHAnsi" w:hAnsiTheme="minorHAnsi" w:cs="Arial"/>
              <w:color w:val="000000"/>
              <w:lang w:val="en-GB"/>
            </w:rPr>
            <w:t xml:space="preserve">), </w:t>
          </w:r>
          <w:proofErr w:type="spellStart"/>
          <w:r w:rsidR="00660AA0" w:rsidRPr="000058B5">
            <w:rPr>
              <w:rFonts w:asciiTheme="minorHAnsi" w:hAnsiTheme="minorHAnsi" w:cs="Arial"/>
              <w:iCs/>
              <w:color w:val="000000"/>
              <w:lang w:val="en-GB"/>
            </w:rPr>
            <w:t>Microsporum</w:t>
          </w:r>
          <w:proofErr w:type="spellEnd"/>
          <w:r w:rsidR="00660AA0" w:rsidRPr="000058B5">
            <w:rPr>
              <w:rFonts w:asciiTheme="minorHAnsi" w:hAnsiTheme="minorHAnsi" w:cs="Arial"/>
              <w:iCs/>
              <w:color w:val="000000"/>
              <w:lang w:val="en-GB"/>
            </w:rPr>
            <w:t xml:space="preserve"> </w:t>
          </w:r>
          <w:proofErr w:type="spellStart"/>
          <w:r w:rsidR="00660AA0" w:rsidRPr="000058B5">
            <w:rPr>
              <w:rFonts w:asciiTheme="minorHAnsi" w:hAnsiTheme="minorHAnsi" w:cs="Arial"/>
              <w:iCs/>
              <w:color w:val="000000"/>
              <w:lang w:val="en-GB"/>
            </w:rPr>
            <w:t>canis</w:t>
          </w:r>
          <w:proofErr w:type="spellEnd"/>
          <w:r w:rsidR="00660AA0" w:rsidRPr="000058B5">
            <w:rPr>
              <w:rFonts w:asciiTheme="minorHAnsi" w:hAnsiTheme="minorHAnsi" w:cs="Arial"/>
              <w:iCs/>
              <w:color w:val="000000"/>
              <w:lang w:val="en-GB"/>
            </w:rPr>
            <w:t xml:space="preserve"> </w:t>
          </w:r>
          <w:r w:rsidR="00660AA0" w:rsidRPr="000058B5">
            <w:rPr>
              <w:rFonts w:asciiTheme="minorHAnsi" w:hAnsiTheme="minorHAnsi" w:cs="Arial"/>
              <w:color w:val="000000"/>
              <w:lang w:val="en-GB"/>
            </w:rPr>
            <w:t xml:space="preserve">and </w:t>
          </w:r>
          <w:r w:rsidR="00660AA0" w:rsidRPr="000058B5">
            <w:rPr>
              <w:rFonts w:asciiTheme="minorHAnsi" w:hAnsiTheme="minorHAnsi" w:cs="Arial"/>
              <w:iCs/>
              <w:color w:val="000000"/>
              <w:lang w:val="en-GB"/>
            </w:rPr>
            <w:t xml:space="preserve">Epidermophyton </w:t>
          </w:r>
          <w:proofErr w:type="spellStart"/>
          <w:r w:rsidR="00660AA0" w:rsidRPr="000058B5">
            <w:rPr>
              <w:rFonts w:asciiTheme="minorHAnsi" w:hAnsiTheme="minorHAnsi" w:cs="Arial"/>
              <w:iCs/>
              <w:color w:val="000000"/>
              <w:lang w:val="en-GB"/>
            </w:rPr>
            <w:t>floccosum</w:t>
          </w:r>
          <w:proofErr w:type="spellEnd"/>
          <w:r w:rsidR="00660AA0" w:rsidRPr="000058B5">
            <w:rPr>
              <w:rFonts w:asciiTheme="minorHAnsi" w:hAnsiTheme="minorHAnsi" w:cs="Arial"/>
              <w:iCs/>
              <w:color w:val="000000"/>
              <w:lang w:val="en-GB"/>
            </w:rPr>
            <w:t xml:space="preserve">: </w:t>
          </w:r>
          <w:r w:rsidR="00660AA0" w:rsidRPr="000058B5">
            <w:rPr>
              <w:rFonts w:asciiTheme="minorHAnsi" w:hAnsiTheme="minorHAnsi" w:cs="Arial"/>
              <w:color w:val="000000"/>
              <w:lang w:val="en-GB" w:eastAsia="nl-BE"/>
            </w:rPr>
            <w:t xml:space="preserve">Tinea corporis, Tinea cruris and Tinea pedis. </w:t>
          </w:r>
        </w:p>
        <w:p w14:paraId="195EDB31" w14:textId="77777777" w:rsidR="00660AA0" w:rsidRPr="000058B5" w:rsidRDefault="009933C9" w:rsidP="000C3712">
          <w:pPr>
            <w:pStyle w:val="Lijstalinea"/>
            <w:numPr>
              <w:ilvl w:val="1"/>
              <w:numId w:val="29"/>
            </w:numPr>
            <w:spacing w:after="0" w:line="276" w:lineRule="auto"/>
            <w:ind w:left="851"/>
            <w:rPr>
              <w:rFonts w:asciiTheme="minorHAnsi" w:hAnsiTheme="minorHAnsi" w:cs="Arial"/>
              <w:color w:val="000000"/>
              <w:lang w:val="en-GB" w:eastAsia="nl-BE"/>
            </w:rPr>
          </w:pPr>
          <w:r w:rsidRPr="000058B5">
            <w:rPr>
              <w:rFonts w:asciiTheme="minorHAnsi" w:hAnsiTheme="minorHAnsi" w:cs="Arial"/>
              <w:color w:val="000000"/>
              <w:lang w:val="en-GB" w:eastAsia="nl-BE"/>
            </w:rPr>
            <w:t>Treatment of f</w:t>
          </w:r>
          <w:r w:rsidR="004D2E63" w:rsidRPr="000058B5">
            <w:rPr>
              <w:rFonts w:asciiTheme="minorHAnsi" w:hAnsiTheme="minorHAnsi" w:cs="Arial"/>
              <w:color w:val="000000"/>
              <w:lang w:val="en-GB" w:eastAsia="nl-BE"/>
            </w:rPr>
            <w:t>ungal infection</w:t>
          </w:r>
          <w:r w:rsidRPr="000058B5">
            <w:rPr>
              <w:rFonts w:asciiTheme="minorHAnsi" w:hAnsiTheme="minorHAnsi" w:cs="Arial"/>
              <w:color w:val="000000"/>
              <w:lang w:val="en-GB" w:eastAsia="nl-BE"/>
            </w:rPr>
            <w:t>s</w:t>
          </w:r>
          <w:r w:rsidR="004D2E63" w:rsidRPr="000058B5">
            <w:rPr>
              <w:rFonts w:asciiTheme="minorHAnsi" w:hAnsiTheme="minorHAnsi" w:cs="Arial"/>
              <w:color w:val="000000"/>
              <w:lang w:val="en-GB" w:eastAsia="nl-BE"/>
            </w:rPr>
            <w:t xml:space="preserve"> of the nails: </w:t>
          </w:r>
          <w:r w:rsidR="00660AA0" w:rsidRPr="000058B5">
            <w:rPr>
              <w:rFonts w:asciiTheme="minorHAnsi" w:hAnsiTheme="minorHAnsi" w:cs="Arial"/>
              <w:color w:val="000000"/>
              <w:lang w:val="en-GB" w:eastAsia="nl-BE"/>
            </w:rPr>
            <w:t>onychomycosis caused by dermatophytes.</w:t>
          </w:r>
        </w:p>
        <w:p w14:paraId="670BB207" w14:textId="77777777" w:rsidR="0011316A" w:rsidRPr="00C36443" w:rsidRDefault="00A067DF" w:rsidP="000C3712">
          <w:pPr>
            <w:pStyle w:val="Lijstalinea"/>
            <w:spacing w:after="0" w:line="276" w:lineRule="auto"/>
            <w:rPr>
              <w:rFonts w:asciiTheme="minorHAnsi" w:hAnsiTheme="minorHAnsi"/>
              <w:b/>
              <w:lang w:val="en-GB"/>
            </w:rPr>
          </w:pPr>
        </w:p>
      </w:sdtContent>
    </w:sdt>
    <w:p w14:paraId="46B99E78" w14:textId="77777777" w:rsidR="00AE30FE" w:rsidRPr="00C36443"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Posology and mode of administration</w:t>
      </w:r>
    </w:p>
    <w:p w14:paraId="5A0138F5" w14:textId="77777777" w:rsidR="0011316A" w:rsidRPr="00C36443" w:rsidRDefault="0011316A" w:rsidP="00C36443">
      <w:pPr>
        <w:pStyle w:val="Lijstalinea"/>
        <w:numPr>
          <w:ilvl w:val="2"/>
          <w:numId w:val="12"/>
        </w:numPr>
        <w:spacing w:after="0"/>
        <w:rPr>
          <w:rFonts w:asciiTheme="minorHAnsi" w:hAnsiTheme="minorHAnsi"/>
          <w:b/>
          <w:lang w:val="en-GB"/>
        </w:rPr>
      </w:pPr>
      <w:r w:rsidRPr="00C36443">
        <w:rPr>
          <w:rFonts w:asciiTheme="minorHAnsi" w:hAnsiTheme="minorHAnsi"/>
          <w:b/>
          <w:lang w:val="en-GB"/>
        </w:rPr>
        <w:t>Posology</w:t>
      </w:r>
    </w:p>
    <w:sdt>
      <w:sdtPr>
        <w:rPr>
          <w:rFonts w:asciiTheme="minorHAnsi" w:hAnsiTheme="minorHAnsi"/>
          <w:kern w:val="0"/>
          <w:lang w:val="en-GB" w:eastAsia="nl-BE"/>
        </w:rPr>
        <w:id w:val="793873081"/>
        <w:placeholder>
          <w:docPart w:val="BA756EE6E1974D79A55397CDC6BDA3D2"/>
        </w:placeholder>
      </w:sdtPr>
      <w:sdtEndPr>
        <w:rPr>
          <w:b/>
        </w:rPr>
      </w:sdtEndPr>
      <w:sdtContent>
        <w:p w14:paraId="7BF30743" w14:textId="77777777" w:rsidR="00ED79FC" w:rsidRPr="007D3C21" w:rsidRDefault="00ED79FC" w:rsidP="00C36443">
          <w:pPr>
            <w:pStyle w:val="Lijstalinea"/>
            <w:numPr>
              <w:ilvl w:val="0"/>
              <w:numId w:val="17"/>
            </w:numPr>
            <w:spacing w:after="0" w:line="276" w:lineRule="auto"/>
            <w:rPr>
              <w:rFonts w:asciiTheme="minorHAnsi" w:hAnsiTheme="minorHAnsi"/>
              <w:b/>
              <w:noProof/>
              <w:lang w:val="en-GB"/>
            </w:rPr>
          </w:pPr>
          <w:r w:rsidRPr="007D3C21">
            <w:rPr>
              <w:rFonts w:asciiTheme="minorHAnsi" w:hAnsiTheme="minorHAnsi"/>
              <w:b/>
              <w:noProof/>
              <w:lang w:val="en-GB"/>
            </w:rPr>
            <w:t>Adults and children &gt; 12 years old</w:t>
          </w:r>
        </w:p>
        <w:p w14:paraId="356A83A3" w14:textId="77777777" w:rsidR="00ED79FC" w:rsidRPr="007D3C21" w:rsidRDefault="00ED79FC" w:rsidP="00C36443">
          <w:pPr>
            <w:spacing w:after="0" w:line="276" w:lineRule="auto"/>
            <w:ind w:left="1800"/>
            <w:rPr>
              <w:rFonts w:asciiTheme="minorHAnsi" w:hAnsiTheme="minorHAnsi"/>
              <w:noProof/>
              <w:lang w:val="en-GB"/>
            </w:rPr>
          </w:pPr>
          <w:r w:rsidRPr="007D3C21">
            <w:rPr>
              <w:rFonts w:asciiTheme="minorHAnsi" w:hAnsiTheme="minorHAnsi"/>
              <w:noProof/>
              <w:lang w:val="en-GB"/>
            </w:rPr>
            <w:t>1 tablet of 2</w:t>
          </w:r>
          <w:r w:rsidR="000A47A6">
            <w:rPr>
              <w:rFonts w:asciiTheme="minorHAnsi" w:hAnsiTheme="minorHAnsi"/>
              <w:noProof/>
              <w:lang w:val="en-GB"/>
            </w:rPr>
            <w:t xml:space="preserve">50 </w:t>
          </w:r>
          <w:r w:rsidRPr="007D3C21">
            <w:rPr>
              <w:rFonts w:asciiTheme="minorHAnsi" w:hAnsiTheme="minorHAnsi"/>
              <w:noProof/>
              <w:lang w:val="en-GB"/>
            </w:rPr>
            <w:t>mg once daily.</w:t>
          </w:r>
        </w:p>
        <w:p w14:paraId="14B4C623" w14:textId="77777777" w:rsidR="000B6DFC" w:rsidRPr="007D3C21" w:rsidRDefault="000B6DFC" w:rsidP="000B6DFC">
          <w:pPr>
            <w:pStyle w:val="Lijstalinea"/>
            <w:spacing w:after="0" w:line="276" w:lineRule="auto"/>
            <w:ind w:left="2160"/>
            <w:rPr>
              <w:rFonts w:asciiTheme="minorHAnsi" w:hAnsiTheme="minorHAnsi" w:cs="Arial"/>
              <w:color w:val="000000"/>
              <w:lang w:val="en-GB"/>
            </w:rPr>
          </w:pPr>
        </w:p>
        <w:p w14:paraId="7621D8EB" w14:textId="77777777" w:rsidR="00711E53" w:rsidRPr="007D3C21" w:rsidRDefault="00711E53" w:rsidP="000B6DFC">
          <w:pPr>
            <w:pStyle w:val="Lijstalinea"/>
            <w:spacing w:after="0" w:line="276" w:lineRule="auto"/>
            <w:ind w:left="1440"/>
            <w:rPr>
              <w:rFonts w:asciiTheme="minorHAnsi" w:hAnsiTheme="minorHAnsi" w:cs="Arial"/>
              <w:color w:val="000000"/>
              <w:lang w:val="en-GB"/>
            </w:rPr>
          </w:pPr>
          <w:r w:rsidRPr="00127741">
            <w:rPr>
              <w:rFonts w:asciiTheme="minorHAnsi" w:hAnsiTheme="minorHAnsi" w:cs="Arial"/>
              <w:b/>
              <w:color w:val="000000"/>
              <w:lang w:val="en-GB"/>
            </w:rPr>
            <w:t>The duration of treatment</w:t>
          </w:r>
          <w:r w:rsidRPr="007D3C21">
            <w:rPr>
              <w:rFonts w:asciiTheme="minorHAnsi" w:hAnsiTheme="minorHAnsi" w:cs="Arial"/>
              <w:color w:val="000000"/>
              <w:lang w:val="en-GB"/>
            </w:rPr>
            <w:t xml:space="preserve"> varies according to the indication and the severity of </w:t>
          </w:r>
          <w:r w:rsidR="000B6DFC" w:rsidRPr="007D3C21">
            <w:rPr>
              <w:rFonts w:asciiTheme="minorHAnsi" w:hAnsiTheme="minorHAnsi" w:cs="Arial"/>
              <w:color w:val="000000"/>
              <w:lang w:val="en-GB"/>
            </w:rPr>
            <w:t>the infection:</w:t>
          </w:r>
        </w:p>
        <w:p w14:paraId="0B8BB605" w14:textId="7D42257B" w:rsidR="000B6DFC" w:rsidRPr="007D3C21" w:rsidRDefault="00711E53" w:rsidP="000B6DFC">
          <w:pPr>
            <w:pStyle w:val="Normaalweb"/>
            <w:numPr>
              <w:ilvl w:val="0"/>
              <w:numId w:val="16"/>
            </w:numPr>
            <w:rPr>
              <w:rFonts w:asciiTheme="minorHAnsi" w:hAnsiTheme="minorHAnsi" w:cs="Arial"/>
              <w:color w:val="000000"/>
              <w:lang w:val="en-GB"/>
            </w:rPr>
          </w:pPr>
          <w:r w:rsidRPr="007D3C21">
            <w:rPr>
              <w:rFonts w:asciiTheme="minorHAnsi" w:hAnsiTheme="minorHAnsi" w:cs="Arial"/>
              <w:iCs/>
              <w:color w:val="000000"/>
              <w:lang w:val="en-GB"/>
            </w:rPr>
            <w:t>Skin infections</w:t>
          </w:r>
          <w:r w:rsidR="009F18A1">
            <w:rPr>
              <w:rFonts w:asciiTheme="minorHAnsi" w:hAnsiTheme="minorHAnsi" w:cs="Arial"/>
              <w:iCs/>
              <w:color w:val="000000"/>
              <w:lang w:val="en-GB"/>
            </w:rPr>
            <w:t xml:space="preserve"> </w:t>
          </w:r>
          <w:r w:rsidR="000B6DFC" w:rsidRPr="007D3C21">
            <w:rPr>
              <w:rFonts w:asciiTheme="minorHAnsi" w:hAnsiTheme="minorHAnsi" w:cs="Arial"/>
              <w:color w:val="000000"/>
              <w:lang w:val="en-GB"/>
            </w:rPr>
            <w:t xml:space="preserve"> (</w:t>
          </w:r>
          <w:r w:rsidR="009F18A1">
            <w:rPr>
              <w:rFonts w:asciiTheme="minorHAnsi" w:hAnsiTheme="minorHAnsi" w:cs="Arial"/>
              <w:color w:val="000000"/>
              <w:lang w:val="en-GB"/>
            </w:rPr>
            <w:t>T</w:t>
          </w:r>
          <w:r w:rsidR="000B6DFC" w:rsidRPr="007D3C21">
            <w:rPr>
              <w:rFonts w:asciiTheme="minorHAnsi" w:hAnsiTheme="minorHAnsi" w:cs="Arial"/>
              <w:color w:val="000000"/>
              <w:lang w:val="en-GB"/>
            </w:rPr>
            <w:t>inea pedis,</w:t>
          </w:r>
          <w:r w:rsidR="009F18A1">
            <w:rPr>
              <w:rFonts w:asciiTheme="minorHAnsi" w:hAnsiTheme="minorHAnsi" w:cs="Arial"/>
              <w:color w:val="000000"/>
              <w:lang w:val="en-GB"/>
            </w:rPr>
            <w:t xml:space="preserve"> interdigital, plantar/moccasin type</w:t>
          </w:r>
          <w:r w:rsidR="000B6DFC" w:rsidRPr="007D3C21">
            <w:rPr>
              <w:rFonts w:asciiTheme="minorHAnsi" w:hAnsiTheme="minorHAnsi" w:cs="Arial"/>
              <w:color w:val="000000"/>
              <w:lang w:val="en-GB"/>
            </w:rPr>
            <w:t xml:space="preserve">): 2 to </w:t>
          </w:r>
          <w:r w:rsidR="009F18A1">
            <w:rPr>
              <w:rFonts w:asciiTheme="minorHAnsi" w:hAnsiTheme="minorHAnsi" w:cs="Arial"/>
              <w:color w:val="000000"/>
              <w:lang w:val="en-GB"/>
            </w:rPr>
            <w:t>6</w:t>
          </w:r>
          <w:r w:rsidR="000B6DFC" w:rsidRPr="007D3C21">
            <w:rPr>
              <w:rFonts w:asciiTheme="minorHAnsi" w:hAnsiTheme="minorHAnsi" w:cs="Arial"/>
              <w:color w:val="000000"/>
              <w:lang w:val="en-GB"/>
            </w:rPr>
            <w:t xml:space="preserve"> weeks. Complete resolution of the signs and symptoms of infection may not occur until several weeks after mycological cure.</w:t>
          </w:r>
        </w:p>
        <w:p w14:paraId="09D2A108" w14:textId="7B34EFFE" w:rsidR="000B6DFC" w:rsidRDefault="000B6DFC" w:rsidP="000B6DFC">
          <w:pPr>
            <w:pStyle w:val="Normaalweb"/>
            <w:numPr>
              <w:ilvl w:val="0"/>
              <w:numId w:val="16"/>
            </w:numPr>
            <w:rPr>
              <w:rFonts w:asciiTheme="minorHAnsi" w:hAnsiTheme="minorHAnsi" w:cs="Arial"/>
              <w:color w:val="000000"/>
              <w:lang w:val="en-GB"/>
            </w:rPr>
          </w:pPr>
          <w:r w:rsidRPr="007D3C21">
            <w:rPr>
              <w:rFonts w:asciiTheme="minorHAnsi" w:hAnsiTheme="minorHAnsi" w:cs="Arial"/>
              <w:color w:val="000000"/>
              <w:lang w:val="en-GB"/>
            </w:rPr>
            <w:t>Tinea c</w:t>
          </w:r>
          <w:r w:rsidR="009F18A1">
            <w:rPr>
              <w:rFonts w:asciiTheme="minorHAnsi" w:hAnsiTheme="minorHAnsi" w:cs="Arial"/>
              <w:color w:val="000000"/>
              <w:lang w:val="en-GB"/>
            </w:rPr>
            <w:t>orporis</w:t>
          </w:r>
          <w:r w:rsidRPr="007D3C21">
            <w:rPr>
              <w:rFonts w:asciiTheme="minorHAnsi" w:hAnsiTheme="minorHAnsi" w:cs="Arial"/>
              <w:color w:val="000000"/>
              <w:lang w:val="en-GB"/>
            </w:rPr>
            <w:t>: 4 weeks.</w:t>
          </w:r>
        </w:p>
        <w:p w14:paraId="38E7D517" w14:textId="6BD7A6F2" w:rsidR="009F18A1" w:rsidRPr="007D3C21" w:rsidRDefault="009F18A1" w:rsidP="000B6DFC">
          <w:pPr>
            <w:pStyle w:val="Normaalweb"/>
            <w:numPr>
              <w:ilvl w:val="0"/>
              <w:numId w:val="16"/>
            </w:numPr>
            <w:rPr>
              <w:rFonts w:asciiTheme="minorHAnsi" w:hAnsiTheme="minorHAnsi" w:cs="Arial"/>
              <w:color w:val="000000"/>
              <w:lang w:val="en-GB"/>
            </w:rPr>
          </w:pPr>
          <w:r>
            <w:rPr>
              <w:rFonts w:asciiTheme="minorHAnsi" w:hAnsiTheme="minorHAnsi" w:cs="Arial"/>
              <w:color w:val="000000"/>
              <w:lang w:val="en-GB"/>
            </w:rPr>
            <w:lastRenderedPageBreak/>
            <w:t>Tine cruris : 2 to 4 weeks</w:t>
          </w:r>
        </w:p>
        <w:p w14:paraId="707860C2" w14:textId="1F3F7429" w:rsidR="000B6DFC" w:rsidRPr="007D3C21" w:rsidRDefault="000B6DFC" w:rsidP="000B6DFC">
          <w:pPr>
            <w:pStyle w:val="Normaalweb"/>
            <w:numPr>
              <w:ilvl w:val="0"/>
              <w:numId w:val="16"/>
            </w:numPr>
            <w:rPr>
              <w:rFonts w:asciiTheme="minorHAnsi" w:hAnsiTheme="minorHAnsi" w:cs="Arial"/>
              <w:color w:val="000000"/>
              <w:lang w:val="en-GB"/>
            </w:rPr>
          </w:pPr>
          <w:r w:rsidRPr="007D3C21">
            <w:rPr>
              <w:rFonts w:asciiTheme="minorHAnsi" w:hAnsiTheme="minorHAnsi" w:cs="Arial"/>
              <w:color w:val="000000"/>
              <w:lang w:val="en-GB"/>
            </w:rPr>
            <w:t xml:space="preserve">Onychomycosis: </w:t>
          </w:r>
          <w:r w:rsidR="001F7F51">
            <w:rPr>
              <w:rFonts w:asciiTheme="minorHAnsi" w:hAnsiTheme="minorHAnsi" w:cs="Arial"/>
              <w:color w:val="000000"/>
              <w:lang w:val="en-GB"/>
            </w:rPr>
            <w:t xml:space="preserve"> the general duration of treatment is between 6 weeks and 3 months.</w:t>
          </w:r>
        </w:p>
        <w:p w14:paraId="023774BA" w14:textId="5FD52A23" w:rsidR="000B6DFC" w:rsidRDefault="000B6DFC" w:rsidP="000B6DFC">
          <w:pPr>
            <w:pStyle w:val="Normaalweb"/>
            <w:numPr>
              <w:ilvl w:val="0"/>
              <w:numId w:val="18"/>
            </w:numPr>
            <w:rPr>
              <w:rFonts w:asciiTheme="minorHAnsi" w:hAnsiTheme="minorHAnsi" w:cs="Arial"/>
              <w:color w:val="000000"/>
              <w:lang w:val="en-GB"/>
            </w:rPr>
          </w:pPr>
          <w:r w:rsidRPr="007D3C21">
            <w:rPr>
              <w:rFonts w:asciiTheme="minorHAnsi" w:hAnsiTheme="minorHAnsi" w:cs="Arial"/>
              <w:color w:val="000000"/>
              <w:lang w:val="en-GB"/>
            </w:rPr>
            <w:t xml:space="preserve">Fingernails:  </w:t>
          </w:r>
          <w:r w:rsidR="001F7F51">
            <w:rPr>
              <w:rFonts w:asciiTheme="minorHAnsi" w:hAnsiTheme="minorHAnsi" w:cs="Arial"/>
              <w:color w:val="000000"/>
              <w:lang w:val="en-GB"/>
            </w:rPr>
            <w:t xml:space="preserve">in general 6 </w:t>
          </w:r>
          <w:r w:rsidR="007D3C21" w:rsidRPr="007D3C21">
            <w:rPr>
              <w:rFonts w:asciiTheme="minorHAnsi" w:hAnsiTheme="minorHAnsi" w:cs="Arial"/>
              <w:color w:val="000000"/>
              <w:lang w:val="en-GB"/>
            </w:rPr>
            <w:t xml:space="preserve"> weeks.</w:t>
          </w:r>
        </w:p>
        <w:p w14:paraId="4AD875C0" w14:textId="4B3AEB36" w:rsidR="001F7F51" w:rsidRPr="007D3C21" w:rsidRDefault="001F7F51" w:rsidP="001F7F51">
          <w:pPr>
            <w:pStyle w:val="Normaalweb"/>
            <w:numPr>
              <w:ilvl w:val="0"/>
              <w:numId w:val="18"/>
            </w:numPr>
            <w:rPr>
              <w:rFonts w:asciiTheme="minorHAnsi" w:hAnsiTheme="minorHAnsi" w:cs="Arial"/>
              <w:color w:val="000000"/>
              <w:lang w:val="en-GB"/>
            </w:rPr>
          </w:pPr>
          <w:r w:rsidRPr="007D3C21">
            <w:rPr>
              <w:rFonts w:asciiTheme="minorHAnsi" w:hAnsiTheme="minorHAnsi" w:cs="Arial"/>
              <w:color w:val="000000"/>
              <w:lang w:val="en-GB"/>
            </w:rPr>
            <w:t xml:space="preserve">Toenails: </w:t>
          </w:r>
          <w:r>
            <w:rPr>
              <w:rFonts w:asciiTheme="minorHAnsi" w:hAnsiTheme="minorHAnsi" w:cs="Arial"/>
              <w:color w:val="000000"/>
              <w:lang w:val="en-GB"/>
            </w:rPr>
            <w:t xml:space="preserve">in general 12 weeks, some patients need treatment </w:t>
          </w:r>
          <w:r w:rsidRPr="007D3C21">
            <w:rPr>
              <w:rFonts w:asciiTheme="minorHAnsi" w:hAnsiTheme="minorHAnsi" w:cs="Arial"/>
              <w:color w:val="000000"/>
              <w:lang w:val="en-GB"/>
            </w:rPr>
            <w:t>up till</w:t>
          </w:r>
          <w:r>
            <w:rPr>
              <w:rFonts w:asciiTheme="minorHAnsi" w:hAnsiTheme="minorHAnsi" w:cs="Arial"/>
              <w:color w:val="000000"/>
              <w:lang w:val="en-GB"/>
            </w:rPr>
            <w:t xml:space="preserve"> 6 months</w:t>
          </w:r>
          <w:r w:rsidRPr="007D3C21">
            <w:rPr>
              <w:rFonts w:asciiTheme="minorHAnsi" w:hAnsiTheme="minorHAnsi" w:cs="Arial"/>
              <w:color w:val="000000"/>
              <w:lang w:val="en-GB"/>
            </w:rPr>
            <w:t>.</w:t>
          </w:r>
        </w:p>
        <w:p w14:paraId="3622D7AF" w14:textId="3AB31165" w:rsidR="0011316A" w:rsidRPr="00C36443" w:rsidRDefault="000B6DFC" w:rsidP="009F5B2B">
          <w:pPr>
            <w:pStyle w:val="Normaalweb"/>
            <w:ind w:left="1440"/>
            <w:rPr>
              <w:rFonts w:asciiTheme="minorHAnsi" w:hAnsiTheme="minorHAnsi"/>
              <w:b/>
              <w:lang w:val="en-GB"/>
            </w:rPr>
          </w:pPr>
          <w:r w:rsidRPr="007D3C21">
            <w:rPr>
              <w:rFonts w:asciiTheme="minorHAnsi" w:hAnsiTheme="minorHAnsi" w:cs="Arial"/>
              <w:color w:val="000000"/>
              <w:lang w:val="en-GB"/>
            </w:rPr>
            <w:t>Complete resolution of the signs and symptoms of infection may not occur until several weeks after mycological cure and is only seen several months after stopping treatment, which is the time for growth of a healthy nail.</w:t>
          </w:r>
        </w:p>
      </w:sdtContent>
    </w:sdt>
    <w:p w14:paraId="74D23415" w14:textId="77777777" w:rsidR="009F5B2B" w:rsidRDefault="009F5B2B" w:rsidP="009F5B2B">
      <w:pPr>
        <w:pStyle w:val="Lijstalinea"/>
        <w:ind w:left="1224"/>
        <w:rPr>
          <w:rFonts w:asciiTheme="minorHAnsi" w:hAnsiTheme="minorHAnsi"/>
          <w:b/>
          <w:lang w:val="en-GB"/>
        </w:rPr>
      </w:pPr>
    </w:p>
    <w:p w14:paraId="71B93035" w14:textId="47F749AC" w:rsidR="0011316A" w:rsidRPr="00C36443" w:rsidRDefault="0011316A" w:rsidP="00C36443">
      <w:pPr>
        <w:pStyle w:val="Lijstalinea"/>
        <w:numPr>
          <w:ilvl w:val="2"/>
          <w:numId w:val="12"/>
        </w:numPr>
        <w:rPr>
          <w:rFonts w:asciiTheme="minorHAnsi" w:hAnsiTheme="minorHAnsi"/>
          <w:b/>
          <w:lang w:val="en-GB"/>
        </w:rPr>
      </w:pPr>
      <w:r w:rsidRPr="00C36443">
        <w:rPr>
          <w:rFonts w:asciiTheme="minorHAnsi" w:hAnsiTheme="minorHAnsi"/>
          <w:b/>
          <w:lang w:val="en-GB"/>
        </w:rPr>
        <w:t>Special populations</w:t>
      </w:r>
    </w:p>
    <w:sdt>
      <w:sdtPr>
        <w:rPr>
          <w:rFonts w:asciiTheme="minorHAnsi" w:hAnsiTheme="minorHAnsi"/>
          <w:b/>
          <w:lang w:val="en-GB"/>
        </w:rPr>
        <w:id w:val="-478691484"/>
        <w:placeholder>
          <w:docPart w:val="BA756EE6E1974D79A55397CDC6BDA3D2"/>
        </w:placeholder>
      </w:sdtPr>
      <w:sdtEndPr>
        <w:rPr>
          <w:b w:val="0"/>
        </w:rPr>
      </w:sdtEndPr>
      <w:sdtContent>
        <w:p w14:paraId="687B6713" w14:textId="77777777" w:rsidR="007D3C21" w:rsidRPr="007D3C21" w:rsidRDefault="007D3C21" w:rsidP="007D3C21">
          <w:pPr>
            <w:pStyle w:val="Lijstalinea"/>
            <w:ind w:left="1440"/>
            <w:rPr>
              <w:rFonts w:asciiTheme="minorHAnsi" w:hAnsiTheme="minorHAnsi"/>
              <w:i/>
              <w:lang w:val="en-GB"/>
            </w:rPr>
          </w:pPr>
          <w:r w:rsidRPr="007D3C21">
            <w:rPr>
              <w:rFonts w:asciiTheme="minorHAnsi" w:hAnsiTheme="minorHAnsi"/>
              <w:i/>
              <w:lang w:val="en-GB"/>
            </w:rPr>
            <w:t xml:space="preserve">Liver impairment </w:t>
          </w:r>
        </w:p>
        <w:p w14:paraId="612E2DA0" w14:textId="3299BBF4" w:rsidR="007D3C21" w:rsidRDefault="007D3C21" w:rsidP="007D3C21">
          <w:pPr>
            <w:pStyle w:val="Lijstalinea"/>
            <w:ind w:left="1440"/>
            <w:rPr>
              <w:rFonts w:asciiTheme="minorHAnsi" w:hAnsiTheme="minorHAnsi"/>
              <w:lang w:val="en-GB"/>
            </w:rPr>
          </w:pPr>
          <w:proofErr w:type="spellStart"/>
          <w:r w:rsidRPr="007D3C21">
            <w:rPr>
              <w:rFonts w:asciiTheme="minorHAnsi" w:hAnsiTheme="minorHAnsi"/>
              <w:lang w:val="en-GB"/>
            </w:rPr>
            <w:t>Terbinol</w:t>
          </w:r>
          <w:proofErr w:type="spellEnd"/>
          <w:r w:rsidR="00D54923">
            <w:rPr>
              <w:rFonts w:asciiTheme="minorHAnsi" w:hAnsiTheme="minorHAnsi"/>
              <w:lang w:val="en-GB"/>
            </w:rPr>
            <w:t xml:space="preserve"> tablets </w:t>
          </w:r>
          <w:r w:rsidRPr="007D3C21">
            <w:rPr>
              <w:rFonts w:asciiTheme="minorHAnsi" w:hAnsiTheme="minorHAnsi"/>
              <w:lang w:val="en-GB"/>
            </w:rPr>
            <w:t>are contraindicated for patients with chronic or active hepatic disease</w:t>
          </w:r>
          <w:r w:rsidR="00C07190">
            <w:rPr>
              <w:rFonts w:asciiTheme="minorHAnsi" w:hAnsiTheme="minorHAnsi"/>
              <w:lang w:val="en-GB"/>
            </w:rPr>
            <w:t xml:space="preserve"> (see sections 4.3 and 4.4)</w:t>
          </w:r>
          <w:r w:rsidR="000058B5">
            <w:rPr>
              <w:rFonts w:asciiTheme="minorHAnsi" w:hAnsiTheme="minorHAnsi"/>
              <w:lang w:val="en-GB"/>
            </w:rPr>
            <w:t>.</w:t>
          </w:r>
        </w:p>
        <w:p w14:paraId="43993847" w14:textId="77777777" w:rsidR="007D3C21" w:rsidRPr="007D3C21" w:rsidRDefault="007D3C21" w:rsidP="007D3C21">
          <w:pPr>
            <w:pStyle w:val="Lijstalinea"/>
            <w:ind w:left="1440"/>
            <w:rPr>
              <w:rFonts w:asciiTheme="minorHAnsi" w:hAnsiTheme="minorHAnsi"/>
              <w:lang w:val="en-GB"/>
            </w:rPr>
          </w:pPr>
        </w:p>
        <w:p w14:paraId="6810DDDF" w14:textId="77777777" w:rsidR="007D3C21" w:rsidRPr="007D3C21" w:rsidRDefault="007D3C21" w:rsidP="007D3C21">
          <w:pPr>
            <w:pStyle w:val="Lijstalinea"/>
            <w:ind w:left="1440"/>
            <w:rPr>
              <w:rFonts w:asciiTheme="minorHAnsi" w:hAnsiTheme="minorHAnsi"/>
              <w:i/>
              <w:lang w:val="en-GB"/>
            </w:rPr>
          </w:pPr>
          <w:r w:rsidRPr="007D3C21">
            <w:rPr>
              <w:rFonts w:asciiTheme="minorHAnsi" w:hAnsiTheme="minorHAnsi"/>
              <w:i/>
              <w:lang w:val="en-GB"/>
            </w:rPr>
            <w:t xml:space="preserve">Renal impairment </w:t>
          </w:r>
        </w:p>
        <w:p w14:paraId="6A1CAB4C" w14:textId="77777777" w:rsidR="007D3C21" w:rsidRPr="007D3C21" w:rsidRDefault="007D3C21" w:rsidP="007D3C21">
          <w:pPr>
            <w:pStyle w:val="Lijstalinea"/>
            <w:ind w:left="1440"/>
            <w:rPr>
              <w:rFonts w:asciiTheme="minorHAnsi" w:hAnsiTheme="minorHAnsi"/>
              <w:lang w:val="en-GB"/>
            </w:rPr>
          </w:pPr>
          <w:r w:rsidRPr="007D3C21">
            <w:rPr>
              <w:rFonts w:asciiTheme="minorHAnsi" w:hAnsiTheme="minorHAnsi"/>
              <w:lang w:val="en-GB"/>
            </w:rPr>
            <w:t xml:space="preserve">The use of </w:t>
          </w:r>
          <w:proofErr w:type="spellStart"/>
          <w:r w:rsidRPr="007D3C21">
            <w:rPr>
              <w:rFonts w:asciiTheme="minorHAnsi" w:hAnsiTheme="minorHAnsi"/>
              <w:lang w:val="en-GB"/>
            </w:rPr>
            <w:t>Terbinol</w:t>
          </w:r>
          <w:proofErr w:type="spellEnd"/>
          <w:r w:rsidR="00D54923">
            <w:rPr>
              <w:rFonts w:asciiTheme="minorHAnsi" w:hAnsiTheme="minorHAnsi"/>
              <w:lang w:val="en-GB"/>
            </w:rPr>
            <w:t xml:space="preserve"> tablets </w:t>
          </w:r>
          <w:r w:rsidRPr="007D3C21">
            <w:rPr>
              <w:rFonts w:asciiTheme="minorHAnsi" w:hAnsiTheme="minorHAnsi"/>
              <w:lang w:val="en-GB"/>
            </w:rPr>
            <w:t>has not been adequately studied in patients with renal impairment (creatinine clearance less than 50 mL/min or serum creatinine of more than 300 micro mol/L) and is therefore not recommended in this population.</w:t>
          </w:r>
        </w:p>
        <w:p w14:paraId="68E4630A" w14:textId="77777777" w:rsidR="007D3C21" w:rsidRPr="007D3C21" w:rsidRDefault="007D3C21" w:rsidP="007D3C21">
          <w:pPr>
            <w:pStyle w:val="Lijstalinea"/>
            <w:ind w:left="1440"/>
            <w:rPr>
              <w:rFonts w:asciiTheme="minorHAnsi" w:hAnsiTheme="minorHAnsi"/>
              <w:lang w:val="en-GB"/>
            </w:rPr>
          </w:pPr>
        </w:p>
        <w:p w14:paraId="1CB86E12" w14:textId="77777777" w:rsidR="007D3C21" w:rsidRPr="007D3C21" w:rsidRDefault="007D3C21" w:rsidP="007D3C21">
          <w:pPr>
            <w:pStyle w:val="Lijstalinea"/>
            <w:ind w:left="1440"/>
            <w:rPr>
              <w:rFonts w:asciiTheme="minorHAnsi" w:hAnsiTheme="minorHAnsi"/>
              <w:i/>
              <w:lang w:val="en-GB"/>
            </w:rPr>
          </w:pPr>
          <w:r w:rsidRPr="007D3C21">
            <w:rPr>
              <w:rFonts w:asciiTheme="minorHAnsi" w:hAnsiTheme="minorHAnsi"/>
              <w:i/>
              <w:lang w:val="en-GB"/>
            </w:rPr>
            <w:t>Geriatric population</w:t>
          </w:r>
        </w:p>
        <w:p w14:paraId="6A63708B" w14:textId="77777777" w:rsidR="007D3C21" w:rsidRDefault="007D3C21" w:rsidP="007D3C21">
          <w:pPr>
            <w:pStyle w:val="Lijstalinea"/>
            <w:ind w:left="1440"/>
            <w:rPr>
              <w:rFonts w:asciiTheme="minorHAnsi" w:hAnsiTheme="minorHAnsi"/>
              <w:lang w:val="en-GB"/>
            </w:rPr>
          </w:pPr>
          <w:r w:rsidRPr="007D3C21">
            <w:rPr>
              <w:rFonts w:asciiTheme="minorHAnsi" w:hAnsiTheme="minorHAnsi"/>
              <w:lang w:val="en-GB"/>
            </w:rPr>
            <w:t>There is no evidence to suggest that elderly patients require different dosages or experience side-effects different to those of younger patients. The possibility of impairment of liver or kidney function should be considered in this age group.</w:t>
          </w:r>
        </w:p>
        <w:p w14:paraId="03E173B2" w14:textId="77777777" w:rsidR="0011316A" w:rsidRPr="007D3C21" w:rsidRDefault="00A067DF" w:rsidP="007D3C21">
          <w:pPr>
            <w:pStyle w:val="Lijstalinea"/>
            <w:ind w:left="1440"/>
            <w:rPr>
              <w:rFonts w:asciiTheme="minorHAnsi" w:hAnsiTheme="minorHAnsi"/>
              <w:lang w:val="en-GB"/>
            </w:rPr>
          </w:pPr>
        </w:p>
      </w:sdtContent>
    </w:sdt>
    <w:p w14:paraId="7B20160E" w14:textId="77777777" w:rsidR="0011316A" w:rsidRPr="00C36443" w:rsidRDefault="00B17706" w:rsidP="00C36443">
      <w:pPr>
        <w:pStyle w:val="Lijstalinea"/>
        <w:numPr>
          <w:ilvl w:val="2"/>
          <w:numId w:val="12"/>
        </w:numPr>
        <w:rPr>
          <w:rFonts w:asciiTheme="minorHAnsi" w:hAnsiTheme="minorHAnsi"/>
          <w:b/>
          <w:lang w:val="en-GB"/>
        </w:rPr>
      </w:pPr>
      <w:r w:rsidRPr="00C36443">
        <w:rPr>
          <w:rFonts w:asciiTheme="minorHAnsi" w:hAnsiTheme="minorHAnsi"/>
          <w:b/>
          <w:lang w:val="en-GB"/>
        </w:rPr>
        <w:t>P</w:t>
      </w:r>
      <w:r w:rsidR="007D3C21">
        <w:rPr>
          <w:rFonts w:asciiTheme="minorHAnsi" w:hAnsiTheme="minorHAnsi"/>
          <w:b/>
          <w:lang w:val="en-GB"/>
        </w:rPr>
        <w:t>a</w:t>
      </w:r>
      <w:r w:rsidR="0011316A" w:rsidRPr="00C36443">
        <w:rPr>
          <w:rFonts w:asciiTheme="minorHAnsi" w:hAnsiTheme="minorHAnsi"/>
          <w:b/>
          <w:lang w:val="en-GB"/>
        </w:rPr>
        <w:t>ediatric population</w:t>
      </w:r>
    </w:p>
    <w:sdt>
      <w:sdtPr>
        <w:rPr>
          <w:rFonts w:asciiTheme="minorHAnsi" w:eastAsiaTheme="minorHAnsi" w:hAnsiTheme="minorHAnsi"/>
          <w:b/>
          <w:lang w:val="en-GB"/>
        </w:rPr>
        <w:id w:val="-2047592253"/>
        <w:placeholder>
          <w:docPart w:val="BA756EE6E1974D79A55397CDC6BDA3D2"/>
        </w:placeholder>
      </w:sdtPr>
      <w:sdtEndPr>
        <w:rPr>
          <w:rFonts w:ascii="Times New Roman" w:hAnsi="Times New Roman"/>
        </w:rPr>
      </w:sdtEndPr>
      <w:sdtContent>
        <w:p w14:paraId="18FAFF3D" w14:textId="77777777" w:rsidR="007D3C21" w:rsidRDefault="007D3C21" w:rsidP="00E36E80">
          <w:pPr>
            <w:pStyle w:val="Lijstalinea"/>
            <w:spacing w:after="0"/>
            <w:ind w:left="1440"/>
            <w:rPr>
              <w:rFonts w:asciiTheme="minorHAnsi" w:hAnsiTheme="minorHAnsi"/>
              <w:lang w:val="en-GB"/>
            </w:rPr>
          </w:pPr>
        </w:p>
        <w:p w14:paraId="2CD38C40" w14:textId="534FCC78" w:rsidR="00C538EC" w:rsidRPr="00960B51" w:rsidRDefault="00C538EC" w:rsidP="00960B51">
          <w:pPr>
            <w:pStyle w:val="Lijstalinea"/>
            <w:numPr>
              <w:ilvl w:val="0"/>
              <w:numId w:val="34"/>
            </w:numPr>
            <w:spacing w:after="0" w:line="276" w:lineRule="auto"/>
            <w:rPr>
              <w:rFonts w:asciiTheme="minorHAnsi" w:hAnsiTheme="minorHAnsi"/>
              <w:noProof/>
              <w:lang w:val="en-GB"/>
            </w:rPr>
          </w:pPr>
          <w:r w:rsidRPr="00960B51">
            <w:rPr>
              <w:rFonts w:asciiTheme="minorHAnsi" w:hAnsiTheme="minorHAnsi"/>
              <w:noProof/>
              <w:lang w:val="en-GB"/>
            </w:rPr>
            <w:t>For children &lt; 2 years (weigth mostly &lt; 12 kg): no data are avail</w:t>
          </w:r>
          <w:r w:rsidR="004B1997" w:rsidRPr="00960B51">
            <w:rPr>
              <w:rFonts w:asciiTheme="minorHAnsi" w:hAnsiTheme="minorHAnsi"/>
              <w:noProof/>
              <w:lang w:val="en-GB"/>
            </w:rPr>
            <w:t>a</w:t>
          </w:r>
          <w:r w:rsidRPr="00960B51">
            <w:rPr>
              <w:rFonts w:asciiTheme="minorHAnsi" w:hAnsiTheme="minorHAnsi"/>
              <w:noProof/>
              <w:lang w:val="en-GB"/>
            </w:rPr>
            <w:t>ble.</w:t>
          </w:r>
        </w:p>
        <w:p w14:paraId="4AB836E9" w14:textId="77777777" w:rsidR="00C538EC" w:rsidRPr="00960B51" w:rsidRDefault="00C538EC" w:rsidP="00960B51">
          <w:pPr>
            <w:pStyle w:val="Lijstalinea"/>
            <w:numPr>
              <w:ilvl w:val="0"/>
              <w:numId w:val="34"/>
            </w:numPr>
            <w:spacing w:after="0" w:line="276" w:lineRule="auto"/>
            <w:rPr>
              <w:rFonts w:asciiTheme="minorHAnsi" w:hAnsiTheme="minorHAnsi"/>
              <w:i/>
              <w:noProof/>
              <w:lang w:val="en-GB"/>
            </w:rPr>
          </w:pPr>
          <w:r w:rsidRPr="00960B51">
            <w:rPr>
              <w:rFonts w:asciiTheme="minorHAnsi" w:hAnsiTheme="minorHAnsi"/>
              <w:i/>
              <w:noProof/>
              <w:lang w:val="en-GB"/>
            </w:rPr>
            <w:t>Children &gt; 2 years</w:t>
          </w:r>
        </w:p>
        <w:p w14:paraId="181F634F" w14:textId="16616C0E" w:rsidR="00C538EC" w:rsidRPr="00960B51" w:rsidRDefault="00C538EC" w:rsidP="00960B51">
          <w:pPr>
            <w:spacing w:after="0" w:line="276" w:lineRule="auto"/>
            <w:ind w:left="1440"/>
            <w:rPr>
              <w:rFonts w:asciiTheme="minorHAnsi" w:hAnsiTheme="minorHAnsi"/>
              <w:noProof/>
              <w:lang w:val="en-GB"/>
            </w:rPr>
          </w:pPr>
          <w:r w:rsidRPr="00960B51">
            <w:rPr>
              <w:rFonts w:asciiTheme="minorHAnsi" w:hAnsiTheme="minorHAnsi"/>
              <w:noProof/>
              <w:lang w:val="en-GB"/>
            </w:rPr>
            <w:t>For children &lt; 20 kg: Terbinol tablets are not recommended, because the tablets cannot be divided in 4 to obtain a dosage of 62,5 mg.</w:t>
          </w:r>
        </w:p>
        <w:p w14:paraId="6120C2E3" w14:textId="2F5F3B07" w:rsidR="0011316A" w:rsidRPr="00960B51" w:rsidRDefault="00C538EC" w:rsidP="00960B51">
          <w:pPr>
            <w:spacing w:after="0" w:line="276" w:lineRule="auto"/>
            <w:ind w:left="1440"/>
            <w:rPr>
              <w:rFonts w:asciiTheme="minorHAnsi" w:hAnsiTheme="minorHAnsi"/>
              <w:b/>
              <w:lang w:val="en-GB"/>
            </w:rPr>
          </w:pPr>
          <w:r w:rsidRPr="00960B51">
            <w:rPr>
              <w:rFonts w:asciiTheme="minorHAnsi" w:hAnsiTheme="minorHAnsi"/>
              <w:noProof/>
              <w:lang w:val="en-GB"/>
            </w:rPr>
            <w:t>For children with a body weigth between 20 to 40 kg: 125 mg (= one half tablet, once daily.</w:t>
          </w:r>
          <w:r w:rsidRPr="00960B51">
            <w:rPr>
              <w:rFonts w:asciiTheme="minorHAnsi" w:hAnsiTheme="minorHAnsi" w:cs="Arial"/>
              <w:color w:val="000000"/>
              <w:lang w:val="en-GB"/>
            </w:rPr>
            <w:t xml:space="preserve"> </w:t>
          </w:r>
        </w:p>
      </w:sdtContent>
    </w:sdt>
    <w:p w14:paraId="405F4616" w14:textId="1AAC9241" w:rsidR="004B1997" w:rsidRDefault="004B1997" w:rsidP="004B1997">
      <w:pPr>
        <w:pStyle w:val="Lijstalinea"/>
        <w:ind w:left="1224"/>
        <w:rPr>
          <w:rFonts w:asciiTheme="minorHAnsi" w:hAnsiTheme="minorHAnsi"/>
          <w:b/>
          <w:lang w:val="en-GB"/>
        </w:rPr>
      </w:pPr>
    </w:p>
    <w:p w14:paraId="69737BFC" w14:textId="0E68717B" w:rsidR="00E1007F" w:rsidRDefault="00E1007F" w:rsidP="004B1997">
      <w:pPr>
        <w:pStyle w:val="Lijstalinea"/>
        <w:ind w:left="1224"/>
        <w:rPr>
          <w:rFonts w:asciiTheme="minorHAnsi" w:hAnsiTheme="minorHAnsi"/>
          <w:b/>
          <w:lang w:val="en-GB"/>
        </w:rPr>
      </w:pPr>
    </w:p>
    <w:p w14:paraId="57D6239F" w14:textId="77777777" w:rsidR="00E1007F" w:rsidRDefault="00E1007F" w:rsidP="004B1997">
      <w:pPr>
        <w:pStyle w:val="Lijstalinea"/>
        <w:ind w:left="1224"/>
        <w:rPr>
          <w:rFonts w:asciiTheme="minorHAnsi" w:hAnsiTheme="minorHAnsi"/>
          <w:b/>
          <w:lang w:val="en-GB"/>
        </w:rPr>
      </w:pPr>
    </w:p>
    <w:p w14:paraId="40E16AD0" w14:textId="221092A2" w:rsidR="0011316A" w:rsidRPr="00C36443" w:rsidRDefault="0011316A" w:rsidP="00C36443">
      <w:pPr>
        <w:pStyle w:val="Lijstalinea"/>
        <w:numPr>
          <w:ilvl w:val="2"/>
          <w:numId w:val="12"/>
        </w:numPr>
        <w:rPr>
          <w:rFonts w:asciiTheme="minorHAnsi" w:hAnsiTheme="minorHAnsi"/>
          <w:b/>
          <w:lang w:val="en-GB"/>
        </w:rPr>
      </w:pPr>
      <w:r w:rsidRPr="00C36443">
        <w:rPr>
          <w:rFonts w:asciiTheme="minorHAnsi" w:hAnsiTheme="minorHAnsi"/>
          <w:b/>
          <w:lang w:val="en-GB"/>
        </w:rPr>
        <w:lastRenderedPageBreak/>
        <w:t xml:space="preserve">Method of </w:t>
      </w:r>
      <w:r w:rsidR="00B17706" w:rsidRPr="00C36443">
        <w:rPr>
          <w:rFonts w:asciiTheme="minorHAnsi" w:hAnsiTheme="minorHAnsi"/>
          <w:b/>
          <w:lang w:val="en-GB"/>
        </w:rPr>
        <w:t>administration</w:t>
      </w:r>
    </w:p>
    <w:sdt>
      <w:sdtPr>
        <w:rPr>
          <w:rFonts w:asciiTheme="minorHAnsi" w:hAnsiTheme="minorHAnsi"/>
          <w:b/>
          <w:lang w:val="en-GB"/>
        </w:rPr>
        <w:id w:val="-1518921705"/>
        <w:placeholder>
          <w:docPart w:val="BA756EE6E1974D79A55397CDC6BDA3D2"/>
        </w:placeholder>
      </w:sdtPr>
      <w:sdtEndPr>
        <w:rPr>
          <w:b w:val="0"/>
        </w:rPr>
      </w:sdtEndPr>
      <w:sdtContent>
        <w:p w14:paraId="22CB7A11" w14:textId="77777777" w:rsidR="0011316A" w:rsidRPr="00E36E80" w:rsidRDefault="00E36E80" w:rsidP="00C36443">
          <w:pPr>
            <w:pStyle w:val="Lijstalinea"/>
            <w:ind w:left="1440"/>
            <w:rPr>
              <w:rFonts w:asciiTheme="minorHAnsi" w:hAnsiTheme="minorHAnsi"/>
              <w:lang w:val="en-GB"/>
            </w:rPr>
          </w:pPr>
          <w:r w:rsidRPr="00E36E80">
            <w:rPr>
              <w:rFonts w:asciiTheme="minorHAnsi" w:hAnsiTheme="minorHAnsi"/>
              <w:lang w:val="en-GB"/>
            </w:rPr>
            <w:t xml:space="preserve">The </w:t>
          </w:r>
          <w:r w:rsidR="00D54923">
            <w:rPr>
              <w:rFonts w:asciiTheme="minorHAnsi" w:hAnsiTheme="minorHAnsi"/>
              <w:lang w:val="en-GB"/>
            </w:rPr>
            <w:t xml:space="preserve">tablets </w:t>
          </w:r>
          <w:r w:rsidRPr="00E36E80">
            <w:rPr>
              <w:rFonts w:asciiTheme="minorHAnsi" w:hAnsiTheme="minorHAnsi"/>
              <w:lang w:val="en-GB"/>
            </w:rPr>
            <w:t>are taken orally with water. They should preferably be taken at the same time each day and can be taken on an empty stomach or after a meal.</w:t>
          </w:r>
        </w:p>
      </w:sdtContent>
    </w:sdt>
    <w:p w14:paraId="7316A31B" w14:textId="77777777" w:rsidR="0011316A" w:rsidRPr="00C36443" w:rsidRDefault="0011316A" w:rsidP="00C36443">
      <w:pPr>
        <w:pStyle w:val="Lijstalinea"/>
        <w:ind w:left="792"/>
        <w:rPr>
          <w:rFonts w:asciiTheme="minorHAnsi" w:hAnsiTheme="minorHAnsi"/>
          <w:b/>
          <w:lang w:val="en-GB"/>
        </w:rPr>
      </w:pPr>
    </w:p>
    <w:p w14:paraId="467C4735" w14:textId="77777777" w:rsidR="00AE30FE" w:rsidRPr="00C36443"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Contraindications</w:t>
      </w:r>
    </w:p>
    <w:sdt>
      <w:sdtPr>
        <w:rPr>
          <w:b/>
          <w:lang w:val="en-GB"/>
        </w:rPr>
        <w:id w:val="943662590"/>
        <w:placeholder>
          <w:docPart w:val="BA756EE6E1974D79A55397CDC6BDA3D2"/>
        </w:placeholder>
      </w:sdtPr>
      <w:sdtEndPr>
        <w:rPr>
          <w:rFonts w:asciiTheme="minorHAnsi" w:hAnsiTheme="minorHAnsi"/>
          <w:b w:val="0"/>
        </w:rPr>
      </w:sdtEndPr>
      <w:sdtContent>
        <w:p w14:paraId="28C49499" w14:textId="0F1BA056" w:rsidR="00FC32F6" w:rsidRPr="008F790E" w:rsidRDefault="008F790E" w:rsidP="00953E7E">
          <w:pPr>
            <w:pStyle w:val="Lijstalinea"/>
            <w:numPr>
              <w:ilvl w:val="0"/>
              <w:numId w:val="38"/>
            </w:numPr>
            <w:ind w:left="1080"/>
            <w:rPr>
              <w:rFonts w:asciiTheme="minorHAnsi" w:hAnsiTheme="minorHAnsi" w:cstheme="minorHAnsi"/>
              <w:bCs/>
              <w:lang w:val="en-GB"/>
            </w:rPr>
          </w:pPr>
          <w:r w:rsidRPr="008F790E">
            <w:rPr>
              <w:rFonts w:asciiTheme="minorHAnsi" w:hAnsiTheme="minorHAnsi" w:cstheme="minorHAnsi"/>
              <w:bCs/>
              <w:lang w:val="en-GB"/>
            </w:rPr>
            <w:t>Known h</w:t>
          </w:r>
          <w:r w:rsidR="00FC32F6" w:rsidRPr="008F790E">
            <w:rPr>
              <w:rFonts w:asciiTheme="minorHAnsi" w:hAnsiTheme="minorHAnsi" w:cstheme="minorHAnsi"/>
              <w:bCs/>
              <w:lang w:val="en-GB"/>
            </w:rPr>
            <w:t>ypersensitivity to the active substance or to any of the excipients listed in section 6.1.</w:t>
          </w:r>
        </w:p>
        <w:p w14:paraId="18856AFB" w14:textId="05831FBE" w:rsidR="00FC32F6" w:rsidRPr="004D0B11" w:rsidRDefault="00FC32F6" w:rsidP="00953E7E">
          <w:pPr>
            <w:pStyle w:val="Lijstalinea"/>
            <w:numPr>
              <w:ilvl w:val="0"/>
              <w:numId w:val="38"/>
            </w:numPr>
            <w:ind w:left="1080"/>
            <w:rPr>
              <w:rFonts w:asciiTheme="minorHAnsi" w:hAnsiTheme="minorHAnsi"/>
              <w:lang w:val="en-GB"/>
            </w:rPr>
          </w:pPr>
          <w:r w:rsidRPr="004D0B11">
            <w:rPr>
              <w:rFonts w:asciiTheme="minorHAnsi" w:hAnsiTheme="minorHAnsi"/>
              <w:lang w:val="en-GB"/>
            </w:rPr>
            <w:t>Ch</w:t>
          </w:r>
          <w:r w:rsidR="004D0B11" w:rsidRPr="004D0B11">
            <w:rPr>
              <w:rFonts w:asciiTheme="minorHAnsi" w:hAnsiTheme="minorHAnsi"/>
              <w:lang w:val="en-GB"/>
            </w:rPr>
            <w:t>ro</w:t>
          </w:r>
          <w:r w:rsidR="004D0B11">
            <w:rPr>
              <w:rFonts w:asciiTheme="minorHAnsi" w:hAnsiTheme="minorHAnsi"/>
              <w:lang w:val="en-GB"/>
            </w:rPr>
            <w:t xml:space="preserve">nic or active hepatic disease </w:t>
          </w:r>
        </w:p>
        <w:p w14:paraId="57B2BBD6" w14:textId="77777777" w:rsidR="008F790E" w:rsidRDefault="00FC32F6" w:rsidP="00953E7E">
          <w:pPr>
            <w:pStyle w:val="Lijstalinea"/>
            <w:numPr>
              <w:ilvl w:val="0"/>
              <w:numId w:val="38"/>
            </w:numPr>
            <w:ind w:left="1080"/>
            <w:rPr>
              <w:rFonts w:asciiTheme="minorHAnsi" w:hAnsiTheme="minorHAnsi"/>
              <w:lang w:val="en-GB"/>
            </w:rPr>
          </w:pPr>
          <w:r w:rsidRPr="008F790E">
            <w:rPr>
              <w:rFonts w:asciiTheme="minorHAnsi" w:hAnsiTheme="minorHAnsi"/>
              <w:lang w:val="en-GB"/>
            </w:rPr>
            <w:t>Severe renal impairment</w:t>
          </w:r>
          <w:r w:rsidR="00314EF7" w:rsidRPr="008F790E">
            <w:rPr>
              <w:rFonts w:asciiTheme="minorHAnsi" w:hAnsiTheme="minorHAnsi"/>
              <w:lang w:val="en-GB"/>
            </w:rPr>
            <w:t xml:space="preserve">: </w:t>
          </w:r>
          <w:r w:rsidR="004D0B11" w:rsidRPr="008F790E">
            <w:rPr>
              <w:rFonts w:asciiTheme="minorHAnsi" w:hAnsiTheme="minorHAnsi"/>
              <w:lang w:val="en-GB"/>
            </w:rPr>
            <w:t xml:space="preserve">creatinine clearance less than </w:t>
          </w:r>
          <w:r w:rsidR="008F790E" w:rsidRPr="008F790E">
            <w:rPr>
              <w:rFonts w:asciiTheme="minorHAnsi" w:hAnsiTheme="minorHAnsi"/>
              <w:lang w:val="en-GB"/>
            </w:rPr>
            <w:t>3</w:t>
          </w:r>
          <w:r w:rsidR="004D0B11" w:rsidRPr="008F790E">
            <w:rPr>
              <w:rFonts w:asciiTheme="minorHAnsi" w:hAnsiTheme="minorHAnsi"/>
              <w:lang w:val="en-GB"/>
            </w:rPr>
            <w:t xml:space="preserve">0 mL/min </w:t>
          </w:r>
        </w:p>
        <w:p w14:paraId="4B18A603" w14:textId="12656A7B" w:rsidR="007970DD" w:rsidRPr="008F790E" w:rsidRDefault="00A067DF" w:rsidP="00953E7E">
          <w:pPr>
            <w:pStyle w:val="Lijstalinea"/>
            <w:ind w:left="1152"/>
            <w:rPr>
              <w:rFonts w:asciiTheme="minorHAnsi" w:hAnsiTheme="minorHAnsi"/>
              <w:lang w:val="en-GB"/>
            </w:rPr>
          </w:pPr>
        </w:p>
      </w:sdtContent>
    </w:sdt>
    <w:p w14:paraId="0BA5ACEA" w14:textId="77777777" w:rsidR="00AE30FE" w:rsidRPr="00C36443"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Special warning and precautions for use</w:t>
      </w:r>
    </w:p>
    <w:sdt>
      <w:sdtPr>
        <w:rPr>
          <w:rFonts w:asciiTheme="minorHAnsi" w:hAnsiTheme="minorHAnsi"/>
          <w:b/>
          <w:lang w:val="en-GB"/>
        </w:rPr>
        <w:id w:val="-1930340262"/>
        <w:placeholder>
          <w:docPart w:val="BA756EE6E1974D79A55397CDC6BDA3D2"/>
        </w:placeholder>
      </w:sdtPr>
      <w:sdtEndPr>
        <w:rPr>
          <w:b w:val="0"/>
          <w:color w:val="E36C0A" w:themeColor="accent6" w:themeShade="BF"/>
        </w:rPr>
      </w:sdtEndPr>
      <w:sdtContent>
        <w:p w14:paraId="6DE74F18" w14:textId="77777777" w:rsidR="004D0B11" w:rsidRDefault="004D0B11" w:rsidP="008C1E10">
          <w:pPr>
            <w:pStyle w:val="Lijstalinea"/>
            <w:ind w:left="792"/>
            <w:rPr>
              <w:rFonts w:asciiTheme="minorHAnsi" w:hAnsiTheme="minorHAnsi"/>
              <w:b/>
              <w:lang w:val="en-GB"/>
            </w:rPr>
          </w:pPr>
        </w:p>
        <w:p w14:paraId="0E00A0AA" w14:textId="77777777" w:rsidR="000352B4" w:rsidRDefault="000352B4" w:rsidP="000352B4">
          <w:pPr>
            <w:pStyle w:val="Lijstalinea"/>
            <w:numPr>
              <w:ilvl w:val="2"/>
              <w:numId w:val="12"/>
            </w:numPr>
            <w:ind w:left="936"/>
            <w:rPr>
              <w:rFonts w:asciiTheme="minorHAnsi" w:hAnsiTheme="minorHAnsi"/>
              <w:b/>
            </w:rPr>
          </w:pPr>
          <w:r>
            <w:rPr>
              <w:rFonts w:asciiTheme="minorHAnsi" w:hAnsiTheme="minorHAnsi"/>
              <w:b/>
            </w:rPr>
            <w:t>General information</w:t>
          </w:r>
        </w:p>
        <w:p w14:paraId="2FB38DA2" w14:textId="77777777" w:rsidR="000352B4" w:rsidRPr="000352B4" w:rsidRDefault="000352B4" w:rsidP="000352B4">
          <w:pPr>
            <w:ind w:left="720"/>
            <w:rPr>
              <w:rFonts w:asciiTheme="minorHAnsi" w:hAnsiTheme="minorHAnsi"/>
              <w:lang w:val="en-GB"/>
            </w:rPr>
          </w:pPr>
          <w:r w:rsidRPr="00E1007F">
            <w:rPr>
              <w:rFonts w:asciiTheme="minorHAnsi" w:hAnsiTheme="minorHAnsi"/>
              <w:u w:val="single"/>
              <w:lang w:val="en-GB"/>
            </w:rPr>
            <w:t xml:space="preserve">Patients prescribed </w:t>
          </w:r>
          <w:proofErr w:type="spellStart"/>
          <w:r w:rsidRPr="00E1007F">
            <w:rPr>
              <w:rFonts w:asciiTheme="minorHAnsi" w:hAnsiTheme="minorHAnsi"/>
              <w:u w:val="single"/>
              <w:lang w:val="en-GB"/>
            </w:rPr>
            <w:t>Terbinol</w:t>
          </w:r>
          <w:proofErr w:type="spellEnd"/>
          <w:r w:rsidRPr="00E1007F">
            <w:rPr>
              <w:rFonts w:asciiTheme="minorHAnsi" w:hAnsiTheme="minorHAnsi"/>
              <w:u w:val="single"/>
              <w:lang w:val="en-GB"/>
            </w:rPr>
            <w:t xml:space="preserve"> tablets should be instructed to report immediately</w:t>
          </w:r>
          <w:r w:rsidRPr="000352B4">
            <w:rPr>
              <w:rFonts w:asciiTheme="minorHAnsi" w:hAnsiTheme="minorHAnsi"/>
              <w:lang w:val="en-GB"/>
            </w:rPr>
            <w:t xml:space="preserve"> any signs or symptoms suggestive of liver dysfunction such as pruritus, unexplained persistent nausea, decreased appetite, anorexia, jaundice, vomiting, fatigue, right upper abdominal pain, dark urine, or pale stools. Patients with these symptoms should discontinue taking oral terbinafine and the patient's liver function should be immediately evaluated.</w:t>
          </w:r>
        </w:p>
        <w:p w14:paraId="79DEC6ED" w14:textId="77777777" w:rsidR="000352B4" w:rsidRPr="004D0B11" w:rsidRDefault="000352B4" w:rsidP="000352B4">
          <w:pPr>
            <w:pStyle w:val="Lijstalinea"/>
            <w:ind w:left="792"/>
            <w:rPr>
              <w:rFonts w:asciiTheme="minorHAnsi" w:hAnsiTheme="minorHAnsi"/>
              <w:b/>
              <w:lang w:val="en-GB"/>
            </w:rPr>
          </w:pPr>
          <w:r w:rsidRPr="004D0B11">
            <w:rPr>
              <w:rFonts w:asciiTheme="minorHAnsi" w:hAnsiTheme="minorHAnsi"/>
              <w:b/>
              <w:lang w:val="en-GB"/>
            </w:rPr>
            <w:t xml:space="preserve">Hepatic Function </w:t>
          </w:r>
        </w:p>
        <w:p w14:paraId="35F0149D" w14:textId="77777777" w:rsidR="000352B4" w:rsidRDefault="000352B4" w:rsidP="000352B4">
          <w:pPr>
            <w:pStyle w:val="Lijstalinea"/>
            <w:ind w:left="792"/>
            <w:rPr>
              <w:rFonts w:asciiTheme="minorHAnsi" w:hAnsiTheme="minorHAnsi"/>
              <w:lang w:val="en-GB"/>
            </w:rPr>
          </w:pPr>
          <w:proofErr w:type="spellStart"/>
          <w:r>
            <w:rPr>
              <w:rFonts w:asciiTheme="minorHAnsi" w:hAnsiTheme="minorHAnsi"/>
              <w:lang w:val="en-GB"/>
            </w:rPr>
            <w:t>Terbinol</w:t>
          </w:r>
          <w:proofErr w:type="spellEnd"/>
          <w:r>
            <w:rPr>
              <w:rFonts w:asciiTheme="minorHAnsi" w:hAnsiTheme="minorHAnsi"/>
              <w:lang w:val="en-GB"/>
            </w:rPr>
            <w:t xml:space="preserve"> tablets </w:t>
          </w:r>
          <w:r w:rsidRPr="00287CAE">
            <w:rPr>
              <w:rFonts w:asciiTheme="minorHAnsi" w:hAnsiTheme="minorHAnsi"/>
              <w:lang w:val="en-GB"/>
            </w:rPr>
            <w:t xml:space="preserve">are contraindicated for patients with chronic or active hepatic disease. Before prescribing </w:t>
          </w:r>
          <w:proofErr w:type="spellStart"/>
          <w:r>
            <w:rPr>
              <w:rFonts w:asciiTheme="minorHAnsi" w:hAnsiTheme="minorHAnsi"/>
              <w:lang w:val="en-GB"/>
            </w:rPr>
            <w:t>Terbinol</w:t>
          </w:r>
          <w:proofErr w:type="spellEnd"/>
          <w:r>
            <w:rPr>
              <w:rFonts w:asciiTheme="minorHAnsi" w:hAnsiTheme="minorHAnsi"/>
              <w:lang w:val="en-GB"/>
            </w:rPr>
            <w:t xml:space="preserve"> t</w:t>
          </w:r>
          <w:r w:rsidRPr="00287CAE">
            <w:rPr>
              <w:rFonts w:asciiTheme="minorHAnsi" w:hAnsiTheme="minorHAnsi"/>
              <w:lang w:val="en-GB"/>
            </w:rPr>
            <w:t>ablets, a liver function test should be performed and any pre-existing liver disease should be assessed.</w:t>
          </w:r>
          <w:r>
            <w:rPr>
              <w:rFonts w:asciiTheme="minorHAnsi" w:hAnsiTheme="minorHAnsi"/>
              <w:lang w:val="en-GB"/>
            </w:rPr>
            <w:t xml:space="preserve"> </w:t>
          </w:r>
          <w:r w:rsidRPr="00287CAE">
            <w:rPr>
              <w:rFonts w:asciiTheme="minorHAnsi" w:hAnsiTheme="minorHAnsi"/>
              <w:lang w:val="en-GB"/>
            </w:rPr>
            <w:t>Hepatotoxicity may occur in patients with and without pre-existing liver disease</w:t>
          </w:r>
          <w:r>
            <w:rPr>
              <w:rFonts w:asciiTheme="minorHAnsi" w:hAnsiTheme="minorHAnsi"/>
              <w:lang w:val="en-GB"/>
            </w:rPr>
            <w:t>. T</w:t>
          </w:r>
          <w:r w:rsidRPr="00287CAE">
            <w:rPr>
              <w:rFonts w:asciiTheme="minorHAnsi" w:hAnsiTheme="minorHAnsi"/>
              <w:lang w:val="en-GB"/>
            </w:rPr>
            <w:t xml:space="preserve">herefore periodic monitoring (after 4-6 weeks of treatment) of liver function test is recommended. </w:t>
          </w:r>
        </w:p>
        <w:p w14:paraId="61A6DA05" w14:textId="77777777" w:rsidR="000352B4" w:rsidRDefault="000352B4" w:rsidP="000352B4">
          <w:pPr>
            <w:pStyle w:val="Lijstalinea"/>
            <w:ind w:left="792"/>
            <w:rPr>
              <w:rFonts w:asciiTheme="minorHAnsi" w:hAnsiTheme="minorHAnsi"/>
              <w:lang w:val="en-GB"/>
            </w:rPr>
          </w:pPr>
          <w:proofErr w:type="spellStart"/>
          <w:r>
            <w:rPr>
              <w:rFonts w:asciiTheme="minorHAnsi" w:hAnsiTheme="minorHAnsi"/>
              <w:lang w:val="en-GB"/>
            </w:rPr>
            <w:t>Terbinol</w:t>
          </w:r>
          <w:proofErr w:type="spellEnd"/>
          <w:r>
            <w:rPr>
              <w:rFonts w:asciiTheme="minorHAnsi" w:hAnsiTheme="minorHAnsi"/>
              <w:lang w:val="en-GB"/>
            </w:rPr>
            <w:t xml:space="preserve"> tablets </w:t>
          </w:r>
          <w:r w:rsidRPr="00287CAE">
            <w:rPr>
              <w:rFonts w:asciiTheme="minorHAnsi" w:hAnsiTheme="minorHAnsi"/>
              <w:lang w:val="en-GB"/>
            </w:rPr>
            <w:t>should be immediately discontinued in case of elevation of liver function test.</w:t>
          </w:r>
          <w:r>
            <w:rPr>
              <w:rFonts w:asciiTheme="minorHAnsi" w:hAnsiTheme="minorHAnsi"/>
              <w:lang w:val="en-GB"/>
            </w:rPr>
            <w:t xml:space="preserve"> </w:t>
          </w:r>
        </w:p>
        <w:p w14:paraId="7282645C" w14:textId="5653A326" w:rsidR="000352B4" w:rsidRDefault="000352B4" w:rsidP="000352B4">
          <w:pPr>
            <w:pStyle w:val="Lijstalinea"/>
            <w:ind w:left="792"/>
            <w:rPr>
              <w:rFonts w:asciiTheme="minorHAnsi" w:hAnsiTheme="minorHAnsi"/>
              <w:lang w:val="en-GB"/>
            </w:rPr>
          </w:pPr>
          <w:r w:rsidRPr="00287CAE">
            <w:rPr>
              <w:rFonts w:asciiTheme="minorHAnsi" w:hAnsiTheme="minorHAnsi"/>
              <w:lang w:val="en-GB"/>
            </w:rPr>
            <w:t xml:space="preserve">Very rare cases of serious liver failure (some with a fatal outcome, or requiring liver transplant) have been reported in patients treated with </w:t>
          </w:r>
          <w:r>
            <w:rPr>
              <w:rFonts w:asciiTheme="minorHAnsi" w:hAnsiTheme="minorHAnsi"/>
              <w:lang w:val="en-GB"/>
            </w:rPr>
            <w:t>orally administered terbinafine</w:t>
          </w:r>
          <w:r w:rsidRPr="00287CAE">
            <w:rPr>
              <w:rFonts w:asciiTheme="minorHAnsi" w:hAnsiTheme="minorHAnsi"/>
              <w:lang w:val="en-GB"/>
            </w:rPr>
            <w:t>. In the majority of liver failure cases the patients had serious underlying systemic conditions.</w:t>
          </w:r>
          <w:r>
            <w:rPr>
              <w:rFonts w:asciiTheme="minorHAnsi" w:hAnsiTheme="minorHAnsi"/>
              <w:lang w:val="en-GB"/>
            </w:rPr>
            <w:t xml:space="preserve"> </w:t>
          </w:r>
        </w:p>
        <w:p w14:paraId="62E614A9" w14:textId="77777777" w:rsidR="000352B4" w:rsidRDefault="000352B4" w:rsidP="008C1E10">
          <w:pPr>
            <w:pStyle w:val="Lijstalinea"/>
            <w:ind w:left="792"/>
            <w:rPr>
              <w:rFonts w:asciiTheme="minorHAnsi" w:hAnsiTheme="minorHAnsi"/>
              <w:b/>
              <w:lang w:val="en-GB"/>
            </w:rPr>
          </w:pPr>
        </w:p>
        <w:p w14:paraId="4A25B67D" w14:textId="77777777" w:rsidR="00287CAE" w:rsidRPr="004D0B11" w:rsidRDefault="00287CAE" w:rsidP="00287CAE">
          <w:pPr>
            <w:pStyle w:val="Lijstalinea"/>
            <w:ind w:left="792"/>
            <w:rPr>
              <w:rFonts w:asciiTheme="minorHAnsi" w:hAnsiTheme="minorHAnsi"/>
              <w:b/>
              <w:lang w:val="en-GB"/>
            </w:rPr>
          </w:pPr>
          <w:r w:rsidRPr="004D0B11">
            <w:rPr>
              <w:rFonts w:asciiTheme="minorHAnsi" w:hAnsiTheme="minorHAnsi"/>
              <w:b/>
              <w:lang w:val="en-GB"/>
            </w:rPr>
            <w:t xml:space="preserve">Dermatological effects </w:t>
          </w:r>
        </w:p>
        <w:p w14:paraId="23D6BD24" w14:textId="2F1FAB4A" w:rsidR="00127741" w:rsidRDefault="00287CAE" w:rsidP="00287CAE">
          <w:pPr>
            <w:pStyle w:val="Lijstalinea"/>
            <w:ind w:left="792"/>
            <w:rPr>
              <w:rFonts w:asciiTheme="minorHAnsi" w:hAnsiTheme="minorHAnsi"/>
              <w:lang w:val="en-GB"/>
            </w:rPr>
          </w:pPr>
          <w:r w:rsidRPr="00287CAE">
            <w:rPr>
              <w:rFonts w:asciiTheme="minorHAnsi" w:hAnsiTheme="minorHAnsi"/>
              <w:lang w:val="en-GB"/>
            </w:rPr>
            <w:t xml:space="preserve">Serious skin reactions (e.g. Stevens-Johnson syndrome, toxic epidermal necrolysis, drug rash with eosinophilia and systemic symptoms) have been very rarely reported </w:t>
          </w:r>
          <w:r w:rsidRPr="00287CAE">
            <w:rPr>
              <w:rFonts w:asciiTheme="minorHAnsi" w:hAnsiTheme="minorHAnsi"/>
              <w:lang w:val="en-GB"/>
            </w:rPr>
            <w:lastRenderedPageBreak/>
            <w:t xml:space="preserve">in patients taking </w:t>
          </w:r>
          <w:r>
            <w:rPr>
              <w:rFonts w:asciiTheme="minorHAnsi" w:hAnsiTheme="minorHAnsi"/>
              <w:lang w:val="en-GB"/>
            </w:rPr>
            <w:t>terbinafine</w:t>
          </w:r>
          <w:r w:rsidRPr="00287CAE">
            <w:rPr>
              <w:rFonts w:asciiTheme="minorHAnsi" w:hAnsiTheme="minorHAnsi"/>
              <w:lang w:val="en-GB"/>
            </w:rPr>
            <w:t xml:space="preserve">. If progressive skin rash occurs, </w:t>
          </w:r>
          <w:r w:rsidR="000352B4">
            <w:rPr>
              <w:rFonts w:asciiTheme="minorHAnsi" w:hAnsiTheme="minorHAnsi"/>
              <w:lang w:val="en-GB"/>
            </w:rPr>
            <w:t xml:space="preserve">treatment with </w:t>
          </w:r>
          <w:proofErr w:type="spellStart"/>
          <w:r>
            <w:rPr>
              <w:rFonts w:asciiTheme="minorHAnsi" w:hAnsiTheme="minorHAnsi"/>
              <w:lang w:val="en-GB"/>
            </w:rPr>
            <w:t>Terbinol</w:t>
          </w:r>
          <w:proofErr w:type="spellEnd"/>
          <w:r w:rsidR="00D54923">
            <w:rPr>
              <w:rFonts w:asciiTheme="minorHAnsi" w:hAnsiTheme="minorHAnsi"/>
              <w:lang w:val="en-GB"/>
            </w:rPr>
            <w:t xml:space="preserve"> tablets </w:t>
          </w:r>
          <w:r w:rsidRPr="00287CAE">
            <w:rPr>
              <w:rFonts w:asciiTheme="minorHAnsi" w:hAnsiTheme="minorHAnsi"/>
              <w:lang w:val="en-GB"/>
            </w:rPr>
            <w:t>should be discontinued.</w:t>
          </w:r>
          <w:r w:rsidR="004D0B11">
            <w:rPr>
              <w:rFonts w:asciiTheme="minorHAnsi" w:hAnsiTheme="minorHAnsi"/>
              <w:lang w:val="en-GB"/>
            </w:rPr>
            <w:t xml:space="preserve"> </w:t>
          </w:r>
        </w:p>
        <w:p w14:paraId="6CFAF040" w14:textId="0AD5A1D5" w:rsidR="00411BF1" w:rsidRDefault="00411BF1" w:rsidP="00287CAE">
          <w:pPr>
            <w:pStyle w:val="Lijstalinea"/>
            <w:ind w:left="792"/>
            <w:rPr>
              <w:rFonts w:asciiTheme="minorHAnsi" w:hAnsiTheme="minorHAnsi"/>
              <w:lang w:val="en-GB"/>
            </w:rPr>
          </w:pPr>
          <w:proofErr w:type="spellStart"/>
          <w:r>
            <w:rPr>
              <w:rFonts w:asciiTheme="minorHAnsi" w:hAnsiTheme="minorHAnsi"/>
              <w:lang w:val="en-GB"/>
            </w:rPr>
            <w:t>Terbinol</w:t>
          </w:r>
          <w:proofErr w:type="spellEnd"/>
          <w:r>
            <w:rPr>
              <w:rFonts w:asciiTheme="minorHAnsi" w:hAnsiTheme="minorHAnsi"/>
              <w:lang w:val="en-GB"/>
            </w:rPr>
            <w:t xml:space="preserve"> should be used with caution in patients with pre-existing psoriasis, as very rare cases of exacerbation of psoriasis have been reported.</w:t>
          </w:r>
        </w:p>
        <w:p w14:paraId="0022DEDB" w14:textId="77777777" w:rsidR="00127741" w:rsidRDefault="00127741" w:rsidP="00287CAE">
          <w:pPr>
            <w:pStyle w:val="Lijstalinea"/>
            <w:ind w:left="792"/>
            <w:rPr>
              <w:rFonts w:asciiTheme="minorHAnsi" w:hAnsiTheme="minorHAnsi"/>
              <w:lang w:val="en-GB"/>
            </w:rPr>
          </w:pPr>
        </w:p>
        <w:p w14:paraId="54CC23B1" w14:textId="74411D47" w:rsidR="00287CAE" w:rsidRDefault="00287CAE" w:rsidP="00287CAE">
          <w:pPr>
            <w:pStyle w:val="Lijstalinea"/>
            <w:ind w:left="792"/>
            <w:rPr>
              <w:rFonts w:asciiTheme="minorHAnsi" w:hAnsiTheme="minorHAnsi"/>
              <w:lang w:val="en-GB"/>
            </w:rPr>
          </w:pPr>
          <w:proofErr w:type="spellStart"/>
          <w:r>
            <w:rPr>
              <w:rFonts w:asciiTheme="minorHAnsi" w:hAnsiTheme="minorHAnsi"/>
              <w:lang w:val="en-GB"/>
            </w:rPr>
            <w:t>Terbinol</w:t>
          </w:r>
          <w:proofErr w:type="spellEnd"/>
          <w:r w:rsidR="00D54923">
            <w:rPr>
              <w:rFonts w:asciiTheme="minorHAnsi" w:hAnsiTheme="minorHAnsi"/>
              <w:lang w:val="en-GB"/>
            </w:rPr>
            <w:t xml:space="preserve"> tablets </w:t>
          </w:r>
          <w:r w:rsidRPr="00287CAE">
            <w:rPr>
              <w:rFonts w:asciiTheme="minorHAnsi" w:hAnsiTheme="minorHAnsi"/>
              <w:lang w:val="en-GB"/>
            </w:rPr>
            <w:t>should be used with caution in patients with pre-existing psoriasis, as very rare cases of exacerbation of psoriasis have been reported.</w:t>
          </w:r>
        </w:p>
        <w:p w14:paraId="010D1D1D" w14:textId="77777777" w:rsidR="00E1558F" w:rsidRDefault="00E1558F" w:rsidP="00287CAE">
          <w:pPr>
            <w:pStyle w:val="Lijstalinea"/>
            <w:ind w:left="792"/>
            <w:rPr>
              <w:rFonts w:asciiTheme="minorHAnsi" w:hAnsiTheme="minorHAnsi"/>
              <w:lang w:val="en-GB"/>
            </w:rPr>
          </w:pPr>
        </w:p>
        <w:p w14:paraId="24F01589" w14:textId="77777777" w:rsidR="000352B4" w:rsidRPr="004D0B11" w:rsidRDefault="000352B4" w:rsidP="000352B4">
          <w:pPr>
            <w:pStyle w:val="Lijstalinea"/>
            <w:ind w:left="792"/>
            <w:rPr>
              <w:rFonts w:asciiTheme="minorHAnsi" w:hAnsiTheme="minorHAnsi"/>
              <w:b/>
              <w:lang w:val="en-GB"/>
            </w:rPr>
          </w:pPr>
          <w:r w:rsidRPr="004D0B11">
            <w:rPr>
              <w:rFonts w:asciiTheme="minorHAnsi" w:hAnsiTheme="minorHAnsi"/>
              <w:b/>
              <w:lang w:val="en-GB"/>
            </w:rPr>
            <w:t xml:space="preserve">Dermatological and mucosal infections (Candida, pityriasis versicolor) </w:t>
          </w:r>
        </w:p>
        <w:p w14:paraId="2976DE92" w14:textId="77777777" w:rsidR="000352B4" w:rsidRDefault="000352B4" w:rsidP="000352B4">
          <w:pPr>
            <w:pStyle w:val="Lijstalinea"/>
            <w:ind w:left="792"/>
            <w:rPr>
              <w:rFonts w:asciiTheme="minorHAnsi" w:hAnsiTheme="minorHAnsi"/>
              <w:lang w:val="en-GB"/>
            </w:rPr>
          </w:pPr>
          <w:r>
            <w:rPr>
              <w:rFonts w:asciiTheme="minorHAnsi" w:hAnsiTheme="minorHAnsi"/>
              <w:lang w:val="en-GB"/>
            </w:rPr>
            <w:t xml:space="preserve">Orally administered terbinafine is not effective or not effective enough against skin infections by Candida spp. or </w:t>
          </w:r>
          <w:proofErr w:type="spellStart"/>
          <w:r>
            <w:rPr>
              <w:rFonts w:asciiTheme="minorHAnsi" w:hAnsiTheme="minorHAnsi"/>
              <w:lang w:val="en-GB"/>
            </w:rPr>
            <w:t>Pityrosporon</w:t>
          </w:r>
          <w:proofErr w:type="spellEnd"/>
          <w:r>
            <w:rPr>
              <w:rFonts w:asciiTheme="minorHAnsi" w:hAnsiTheme="minorHAnsi"/>
              <w:lang w:val="en-GB"/>
            </w:rPr>
            <w:t xml:space="preserve"> </w:t>
          </w:r>
          <w:proofErr w:type="spellStart"/>
          <w:r>
            <w:rPr>
              <w:rFonts w:asciiTheme="minorHAnsi" w:hAnsiTheme="minorHAnsi"/>
              <w:lang w:val="en-GB"/>
            </w:rPr>
            <w:t>ovale</w:t>
          </w:r>
          <w:proofErr w:type="spellEnd"/>
          <w:r>
            <w:rPr>
              <w:rFonts w:asciiTheme="minorHAnsi" w:hAnsiTheme="minorHAnsi"/>
              <w:lang w:val="en-GB"/>
            </w:rPr>
            <w:t xml:space="preserve"> (</w:t>
          </w:r>
          <w:proofErr w:type="spellStart"/>
          <w:r>
            <w:rPr>
              <w:rFonts w:asciiTheme="minorHAnsi" w:hAnsiTheme="minorHAnsi"/>
              <w:lang w:val="en-GB"/>
            </w:rPr>
            <w:t>pytiriasis</w:t>
          </w:r>
          <w:proofErr w:type="spellEnd"/>
          <w:r>
            <w:rPr>
              <w:rFonts w:asciiTheme="minorHAnsi" w:hAnsiTheme="minorHAnsi"/>
              <w:lang w:val="en-GB"/>
            </w:rPr>
            <w:t xml:space="preserve"> versicolor), and neither against mucosal infection due to Candida spp. (including vaginal </w:t>
          </w:r>
          <w:proofErr w:type="spellStart"/>
          <w:r>
            <w:rPr>
              <w:rFonts w:asciiTheme="minorHAnsi" w:hAnsiTheme="minorHAnsi"/>
              <w:lang w:val="en-GB"/>
            </w:rPr>
            <w:t>candidose</w:t>
          </w:r>
          <w:proofErr w:type="spellEnd"/>
          <w:r>
            <w:rPr>
              <w:rFonts w:asciiTheme="minorHAnsi" w:hAnsiTheme="minorHAnsi"/>
              <w:lang w:val="en-GB"/>
            </w:rPr>
            <w:t>).</w:t>
          </w:r>
        </w:p>
        <w:p w14:paraId="3682169E" w14:textId="77777777" w:rsidR="00287CAE" w:rsidRPr="00287CAE" w:rsidRDefault="00287CAE" w:rsidP="00287CAE">
          <w:pPr>
            <w:pStyle w:val="Lijstalinea"/>
            <w:ind w:left="792"/>
            <w:rPr>
              <w:rFonts w:asciiTheme="minorHAnsi" w:hAnsiTheme="minorHAnsi"/>
              <w:lang w:val="en-GB"/>
            </w:rPr>
          </w:pPr>
        </w:p>
        <w:p w14:paraId="37AA810B" w14:textId="77777777" w:rsidR="00287CAE" w:rsidRPr="004D0B11" w:rsidRDefault="00287CAE" w:rsidP="00287CAE">
          <w:pPr>
            <w:pStyle w:val="Lijstalinea"/>
            <w:ind w:left="792"/>
            <w:rPr>
              <w:rFonts w:asciiTheme="minorHAnsi" w:hAnsiTheme="minorHAnsi"/>
              <w:b/>
              <w:lang w:val="en-GB"/>
            </w:rPr>
          </w:pPr>
          <w:r w:rsidRPr="004D0B11">
            <w:rPr>
              <w:rFonts w:asciiTheme="minorHAnsi" w:hAnsiTheme="minorHAnsi"/>
              <w:b/>
              <w:lang w:val="en-GB"/>
            </w:rPr>
            <w:t xml:space="preserve">Haematological effects </w:t>
          </w:r>
        </w:p>
        <w:p w14:paraId="23254E14" w14:textId="77777777" w:rsidR="00287CAE" w:rsidRDefault="00287CAE" w:rsidP="00287CAE">
          <w:pPr>
            <w:pStyle w:val="Lijstalinea"/>
            <w:ind w:left="792"/>
            <w:rPr>
              <w:rFonts w:asciiTheme="minorHAnsi" w:hAnsiTheme="minorHAnsi"/>
              <w:lang w:val="en-GB"/>
            </w:rPr>
          </w:pPr>
          <w:r w:rsidRPr="00287CAE">
            <w:rPr>
              <w:rFonts w:asciiTheme="minorHAnsi" w:hAnsiTheme="minorHAnsi"/>
              <w:lang w:val="en-GB"/>
            </w:rPr>
            <w:t xml:space="preserve">Very rare cases of blood dyscrasias (neutropenia, agranulocytosis, thrombocytopenia, pancytopenia) have been reported in patients </w:t>
          </w:r>
          <w:r>
            <w:rPr>
              <w:rFonts w:asciiTheme="minorHAnsi" w:hAnsiTheme="minorHAnsi"/>
              <w:lang w:val="en-GB"/>
            </w:rPr>
            <w:t>orally treated w</w:t>
          </w:r>
          <w:r w:rsidRPr="00287CAE">
            <w:rPr>
              <w:rFonts w:asciiTheme="minorHAnsi" w:hAnsiTheme="minorHAnsi"/>
              <w:lang w:val="en-GB"/>
            </w:rPr>
            <w:t xml:space="preserve">ith </w:t>
          </w:r>
          <w:r>
            <w:rPr>
              <w:rFonts w:asciiTheme="minorHAnsi" w:hAnsiTheme="minorHAnsi"/>
              <w:lang w:val="en-GB"/>
            </w:rPr>
            <w:t>terbinafine</w:t>
          </w:r>
          <w:r w:rsidRPr="00287CAE">
            <w:rPr>
              <w:rFonts w:asciiTheme="minorHAnsi" w:hAnsiTheme="minorHAnsi"/>
              <w:lang w:val="en-GB"/>
            </w:rPr>
            <w:t xml:space="preserve">. Aetiology of any blood dyscrasias that occur in patients </w:t>
          </w:r>
          <w:r>
            <w:rPr>
              <w:rFonts w:asciiTheme="minorHAnsi" w:hAnsiTheme="minorHAnsi"/>
              <w:lang w:val="en-GB"/>
            </w:rPr>
            <w:t xml:space="preserve">orally treated with terbinafine </w:t>
          </w:r>
          <w:r w:rsidRPr="00287CAE">
            <w:rPr>
              <w:rFonts w:asciiTheme="minorHAnsi" w:hAnsiTheme="minorHAnsi"/>
              <w:lang w:val="en-GB"/>
            </w:rPr>
            <w:t xml:space="preserve">should be evaluated and consideration should be given for a possible change in medication regimen, including discontinuation of treatment with </w:t>
          </w:r>
          <w:proofErr w:type="spellStart"/>
          <w:r>
            <w:rPr>
              <w:rFonts w:asciiTheme="minorHAnsi" w:hAnsiTheme="minorHAnsi"/>
              <w:lang w:val="en-GB"/>
            </w:rPr>
            <w:t>Terbinol</w:t>
          </w:r>
          <w:proofErr w:type="spellEnd"/>
          <w:r>
            <w:rPr>
              <w:rFonts w:asciiTheme="minorHAnsi" w:hAnsiTheme="minorHAnsi"/>
              <w:lang w:val="en-GB"/>
            </w:rPr>
            <w:t xml:space="preserve"> </w:t>
          </w:r>
          <w:r w:rsidR="004D0B11">
            <w:rPr>
              <w:rFonts w:asciiTheme="minorHAnsi" w:hAnsiTheme="minorHAnsi"/>
              <w:lang w:val="en-GB"/>
            </w:rPr>
            <w:t>t</w:t>
          </w:r>
          <w:r>
            <w:rPr>
              <w:rFonts w:asciiTheme="minorHAnsi" w:hAnsiTheme="minorHAnsi"/>
              <w:lang w:val="en-GB"/>
            </w:rPr>
            <w:t>ablets</w:t>
          </w:r>
          <w:r w:rsidRPr="00287CAE">
            <w:rPr>
              <w:rFonts w:asciiTheme="minorHAnsi" w:hAnsiTheme="minorHAnsi"/>
              <w:lang w:val="en-GB"/>
            </w:rPr>
            <w:t>.</w:t>
          </w:r>
          <w:r>
            <w:rPr>
              <w:rFonts w:asciiTheme="minorHAnsi" w:hAnsiTheme="minorHAnsi"/>
              <w:lang w:val="en-GB"/>
            </w:rPr>
            <w:t xml:space="preserve"> T</w:t>
          </w:r>
          <w:r w:rsidRPr="00287CAE">
            <w:rPr>
              <w:rFonts w:asciiTheme="minorHAnsi" w:hAnsiTheme="minorHAnsi"/>
              <w:lang w:val="en-GB"/>
            </w:rPr>
            <w:t xml:space="preserve">he patient's </w:t>
          </w:r>
          <w:r>
            <w:rPr>
              <w:rFonts w:asciiTheme="minorHAnsi" w:hAnsiTheme="minorHAnsi"/>
              <w:lang w:val="en-GB"/>
            </w:rPr>
            <w:t>blood formula</w:t>
          </w:r>
          <w:r w:rsidRPr="00287CAE">
            <w:rPr>
              <w:rFonts w:asciiTheme="minorHAnsi" w:hAnsiTheme="minorHAnsi"/>
              <w:lang w:val="en-GB"/>
            </w:rPr>
            <w:t xml:space="preserve"> should be </w:t>
          </w:r>
          <w:r>
            <w:rPr>
              <w:rFonts w:asciiTheme="minorHAnsi" w:hAnsiTheme="minorHAnsi"/>
              <w:lang w:val="en-GB"/>
            </w:rPr>
            <w:t>regularly</w:t>
          </w:r>
          <w:r w:rsidRPr="00287CAE">
            <w:rPr>
              <w:rFonts w:asciiTheme="minorHAnsi" w:hAnsiTheme="minorHAnsi"/>
              <w:lang w:val="en-GB"/>
            </w:rPr>
            <w:t xml:space="preserve"> evaluated.</w:t>
          </w:r>
        </w:p>
        <w:p w14:paraId="693108E4" w14:textId="77777777" w:rsidR="00287CAE" w:rsidRPr="00287CAE" w:rsidRDefault="00287CAE" w:rsidP="00287CAE">
          <w:pPr>
            <w:pStyle w:val="Lijstalinea"/>
            <w:ind w:left="792"/>
            <w:rPr>
              <w:rFonts w:asciiTheme="minorHAnsi" w:hAnsiTheme="minorHAnsi"/>
              <w:lang w:val="en-GB"/>
            </w:rPr>
          </w:pPr>
        </w:p>
        <w:p w14:paraId="192EF270" w14:textId="77777777" w:rsidR="00287CAE" w:rsidRPr="004D0B11" w:rsidRDefault="00287CAE" w:rsidP="00287CAE">
          <w:pPr>
            <w:pStyle w:val="Lijstalinea"/>
            <w:ind w:left="792"/>
            <w:rPr>
              <w:rFonts w:asciiTheme="minorHAnsi" w:hAnsiTheme="minorHAnsi"/>
              <w:b/>
              <w:lang w:val="en-GB"/>
            </w:rPr>
          </w:pPr>
          <w:r w:rsidRPr="004D0B11">
            <w:rPr>
              <w:rFonts w:asciiTheme="minorHAnsi" w:hAnsiTheme="minorHAnsi"/>
              <w:b/>
              <w:lang w:val="en-GB"/>
            </w:rPr>
            <w:t xml:space="preserve">Renal function </w:t>
          </w:r>
        </w:p>
        <w:p w14:paraId="391783D6" w14:textId="77777777" w:rsidR="00287CAE" w:rsidRDefault="00287CAE" w:rsidP="00287CAE">
          <w:pPr>
            <w:pStyle w:val="Lijstalinea"/>
            <w:ind w:left="792"/>
            <w:rPr>
              <w:rFonts w:asciiTheme="minorHAnsi" w:hAnsiTheme="minorHAnsi"/>
              <w:lang w:val="en-GB"/>
            </w:rPr>
          </w:pPr>
          <w:r w:rsidRPr="00287CAE">
            <w:rPr>
              <w:rFonts w:asciiTheme="minorHAnsi" w:hAnsiTheme="minorHAnsi"/>
              <w:lang w:val="en-GB"/>
            </w:rPr>
            <w:t xml:space="preserve">In patients with renal impairment (creatinine clearance less than 50 mL/min or serum creatinine of more than 300 micro mol/L) the use of </w:t>
          </w:r>
          <w:r>
            <w:rPr>
              <w:rFonts w:asciiTheme="minorHAnsi" w:hAnsiTheme="minorHAnsi"/>
              <w:lang w:val="en-GB"/>
            </w:rPr>
            <w:t>orally administered terbinafine</w:t>
          </w:r>
          <w:r w:rsidRPr="00287CAE">
            <w:rPr>
              <w:rFonts w:asciiTheme="minorHAnsi" w:hAnsiTheme="minorHAnsi"/>
              <w:lang w:val="en-GB"/>
            </w:rPr>
            <w:t xml:space="preserve"> has not been adequately studied, and therefore, is not recommended.</w:t>
          </w:r>
        </w:p>
        <w:p w14:paraId="24158ECB" w14:textId="77777777" w:rsidR="007E0723" w:rsidRDefault="00A067DF" w:rsidP="007E0723">
          <w:pPr>
            <w:pStyle w:val="Lijstalinea"/>
            <w:ind w:left="936"/>
            <w:rPr>
              <w:rFonts w:asciiTheme="minorHAnsi" w:hAnsiTheme="minorHAnsi"/>
              <w:color w:val="E36C0A" w:themeColor="accent6" w:themeShade="BF"/>
              <w:lang w:val="en-GB"/>
            </w:rPr>
          </w:pPr>
        </w:p>
      </w:sdtContent>
    </w:sdt>
    <w:p w14:paraId="2C3F5BBE" w14:textId="4B7008FC" w:rsidR="007E0723" w:rsidRDefault="007E0723" w:rsidP="007E0723">
      <w:pPr>
        <w:pStyle w:val="Lijstalinea"/>
        <w:numPr>
          <w:ilvl w:val="2"/>
          <w:numId w:val="12"/>
        </w:numPr>
        <w:ind w:left="936"/>
        <w:rPr>
          <w:rFonts w:asciiTheme="minorHAnsi" w:hAnsiTheme="minorHAnsi"/>
          <w:b/>
        </w:rPr>
      </w:pPr>
      <w:r w:rsidRPr="007E0723">
        <w:rPr>
          <w:rFonts w:asciiTheme="minorHAnsi" w:hAnsiTheme="minorHAnsi"/>
          <w:b/>
        </w:rPr>
        <w:t xml:space="preserve"> </w:t>
      </w:r>
      <w:r>
        <w:rPr>
          <w:rFonts w:asciiTheme="minorHAnsi" w:hAnsiTheme="minorHAnsi"/>
          <w:b/>
        </w:rPr>
        <w:t>Pediatric population</w:t>
      </w:r>
    </w:p>
    <w:p w14:paraId="30147AB3" w14:textId="3D4A92F1" w:rsidR="007970DD" w:rsidRPr="007E0723" w:rsidRDefault="007E0723" w:rsidP="008C1E10">
      <w:pPr>
        <w:pStyle w:val="Lijstalinea"/>
        <w:ind w:left="792"/>
        <w:rPr>
          <w:rFonts w:asciiTheme="minorHAnsi" w:hAnsiTheme="minorHAnsi"/>
          <w:lang w:val="fr-FR"/>
        </w:rPr>
      </w:pPr>
      <w:proofErr w:type="spellStart"/>
      <w:r>
        <w:rPr>
          <w:rFonts w:asciiTheme="minorHAnsi" w:hAnsiTheme="minorHAnsi"/>
          <w:lang w:val="fr-FR"/>
        </w:rPr>
        <w:t>See</w:t>
      </w:r>
      <w:proofErr w:type="spellEnd"/>
      <w:r>
        <w:rPr>
          <w:rFonts w:asciiTheme="minorHAnsi" w:hAnsiTheme="minorHAnsi"/>
          <w:lang w:val="fr-FR"/>
        </w:rPr>
        <w:t xml:space="preserve"> 4.4.1.</w:t>
      </w:r>
    </w:p>
    <w:p w14:paraId="1CB3E937" w14:textId="77777777" w:rsidR="007970DD" w:rsidRPr="00B21ABD" w:rsidRDefault="007970DD" w:rsidP="00C36443">
      <w:pPr>
        <w:pStyle w:val="Lijstalinea"/>
        <w:ind w:left="1440"/>
        <w:rPr>
          <w:rFonts w:asciiTheme="minorHAnsi" w:hAnsiTheme="minorHAnsi"/>
          <w:b/>
          <w:lang w:val="fr-FR"/>
        </w:rPr>
      </w:pPr>
    </w:p>
    <w:p w14:paraId="3D06A1B2" w14:textId="70F3FE77" w:rsidR="00AE30FE"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Interactions with other medicinal products and other forms of interactions</w:t>
      </w:r>
    </w:p>
    <w:p w14:paraId="5B76100B" w14:textId="77777777" w:rsidR="007E0723" w:rsidRPr="00C36443" w:rsidRDefault="007E0723" w:rsidP="007E0723">
      <w:pPr>
        <w:pStyle w:val="Lijstalinea"/>
        <w:ind w:left="858"/>
        <w:rPr>
          <w:rFonts w:asciiTheme="minorHAnsi" w:hAnsiTheme="minorHAnsi"/>
          <w:b/>
          <w:lang w:val="en-GB"/>
        </w:rPr>
      </w:pPr>
    </w:p>
    <w:sdt>
      <w:sdtPr>
        <w:rPr>
          <w:rFonts w:asciiTheme="minorHAnsi" w:hAnsiTheme="minorHAnsi"/>
          <w:b/>
          <w:lang w:val="en-GB"/>
        </w:rPr>
        <w:id w:val="1214161674"/>
        <w:placeholder>
          <w:docPart w:val="BA756EE6E1974D79A55397CDC6BDA3D2"/>
        </w:placeholder>
      </w:sdtPr>
      <w:sdtEndPr>
        <w:rPr>
          <w:b w:val="0"/>
        </w:rPr>
      </w:sdtEndPr>
      <w:sdtContent>
        <w:p w14:paraId="44A21B56" w14:textId="4CACC7F3" w:rsidR="008B1D92" w:rsidRPr="004D0B11" w:rsidRDefault="008B1D92" w:rsidP="008B1D92">
          <w:pPr>
            <w:pStyle w:val="Lijstalinea"/>
            <w:ind w:left="792"/>
            <w:rPr>
              <w:rFonts w:asciiTheme="minorHAnsi" w:hAnsiTheme="minorHAnsi"/>
              <w:b/>
              <w:lang w:val="en-GB"/>
            </w:rPr>
          </w:pPr>
          <w:r w:rsidRPr="004D0B11">
            <w:rPr>
              <w:rFonts w:asciiTheme="minorHAnsi" w:hAnsiTheme="minorHAnsi"/>
              <w:b/>
              <w:lang w:val="en-GB"/>
            </w:rPr>
            <w:t xml:space="preserve">Effect of other medicinal products on terbinafine </w:t>
          </w:r>
        </w:p>
        <w:p w14:paraId="19FF924E" w14:textId="77777777" w:rsidR="008B1D92" w:rsidRPr="008B1D92" w:rsidRDefault="008B1D92" w:rsidP="008B1D92">
          <w:pPr>
            <w:pStyle w:val="Lijstalinea"/>
            <w:ind w:left="792"/>
            <w:rPr>
              <w:rFonts w:asciiTheme="minorHAnsi" w:hAnsiTheme="minorHAnsi"/>
              <w:lang w:val="en-GB"/>
            </w:rPr>
          </w:pPr>
          <w:r w:rsidRPr="008B1D92">
            <w:rPr>
              <w:rFonts w:asciiTheme="minorHAnsi" w:hAnsiTheme="minorHAnsi"/>
              <w:lang w:val="en-GB"/>
            </w:rPr>
            <w:t xml:space="preserve">The plasma clearance of terbinafine may be accelerated by drugs which induce metabolism and may be inhibited by drugs which inhibit cytochrome P450. Where co-administration of such agents is necessary, the dosage of </w:t>
          </w:r>
          <w:proofErr w:type="spellStart"/>
          <w:r>
            <w:rPr>
              <w:rFonts w:asciiTheme="minorHAnsi" w:hAnsiTheme="minorHAnsi"/>
              <w:lang w:val="en-GB"/>
            </w:rPr>
            <w:t>Terbinol</w:t>
          </w:r>
          <w:proofErr w:type="spellEnd"/>
          <w:r w:rsidR="00D54923">
            <w:rPr>
              <w:rFonts w:asciiTheme="minorHAnsi" w:hAnsiTheme="minorHAnsi"/>
              <w:lang w:val="en-GB"/>
            </w:rPr>
            <w:t xml:space="preserve"> tablets </w:t>
          </w:r>
          <w:r w:rsidRPr="008B1D92">
            <w:rPr>
              <w:rFonts w:asciiTheme="minorHAnsi" w:hAnsiTheme="minorHAnsi"/>
              <w:lang w:val="en-GB"/>
            </w:rPr>
            <w:t>may need to be adjusted accordingly.</w:t>
          </w:r>
        </w:p>
        <w:p w14:paraId="7C9C6890" w14:textId="77777777" w:rsidR="008B1D92" w:rsidRPr="004D0B11" w:rsidRDefault="008B1D92" w:rsidP="008B1D92">
          <w:pPr>
            <w:pStyle w:val="Lijstalinea"/>
            <w:numPr>
              <w:ilvl w:val="0"/>
              <w:numId w:val="20"/>
            </w:numPr>
            <w:rPr>
              <w:rFonts w:asciiTheme="minorHAnsi" w:hAnsiTheme="minorHAnsi"/>
              <w:lang w:val="en-GB"/>
            </w:rPr>
          </w:pPr>
          <w:r w:rsidRPr="004D0B11">
            <w:rPr>
              <w:rFonts w:asciiTheme="minorHAnsi" w:hAnsiTheme="minorHAnsi"/>
              <w:lang w:val="en-GB"/>
            </w:rPr>
            <w:t xml:space="preserve">The following medicinal products may </w:t>
          </w:r>
          <w:r w:rsidRPr="00314EF7">
            <w:rPr>
              <w:rFonts w:asciiTheme="minorHAnsi" w:hAnsiTheme="minorHAnsi"/>
              <w:b/>
              <w:lang w:val="en-GB"/>
            </w:rPr>
            <w:t>increase the effect</w:t>
          </w:r>
          <w:r w:rsidRPr="004D0B11">
            <w:rPr>
              <w:rFonts w:asciiTheme="minorHAnsi" w:hAnsiTheme="minorHAnsi"/>
              <w:lang w:val="en-GB"/>
            </w:rPr>
            <w:t xml:space="preserve"> or plasma concentration of terbinafine:</w:t>
          </w:r>
        </w:p>
        <w:p w14:paraId="17645F4A" w14:textId="77777777" w:rsidR="008B1D92" w:rsidRPr="00314EF7" w:rsidRDefault="008B1D92" w:rsidP="00314EF7">
          <w:pPr>
            <w:pStyle w:val="Lijstalinea"/>
            <w:numPr>
              <w:ilvl w:val="0"/>
              <w:numId w:val="20"/>
            </w:numPr>
            <w:ind w:left="1560"/>
            <w:rPr>
              <w:rFonts w:asciiTheme="minorHAnsi" w:hAnsiTheme="minorHAnsi"/>
              <w:lang w:val="en-GB"/>
            </w:rPr>
          </w:pPr>
          <w:r w:rsidRPr="00314EF7">
            <w:rPr>
              <w:rFonts w:asciiTheme="minorHAnsi" w:hAnsiTheme="minorHAnsi"/>
              <w:lang w:val="en-GB"/>
            </w:rPr>
            <w:lastRenderedPageBreak/>
            <w:t>Cimetidine</w:t>
          </w:r>
        </w:p>
        <w:p w14:paraId="00A860D8" w14:textId="77777777" w:rsidR="008B1D92" w:rsidRPr="00314EF7" w:rsidRDefault="008B1D92" w:rsidP="00314EF7">
          <w:pPr>
            <w:pStyle w:val="Lijstalinea"/>
            <w:numPr>
              <w:ilvl w:val="0"/>
              <w:numId w:val="20"/>
            </w:numPr>
            <w:ind w:left="1560"/>
            <w:rPr>
              <w:rFonts w:asciiTheme="minorHAnsi" w:hAnsiTheme="minorHAnsi"/>
              <w:lang w:val="en-GB"/>
            </w:rPr>
          </w:pPr>
          <w:r w:rsidRPr="00314EF7">
            <w:rPr>
              <w:rFonts w:asciiTheme="minorHAnsi" w:hAnsiTheme="minorHAnsi"/>
              <w:lang w:val="en-GB"/>
            </w:rPr>
            <w:t>Fluconazole</w:t>
          </w:r>
        </w:p>
        <w:p w14:paraId="5697F278" w14:textId="77777777" w:rsidR="00314EF7" w:rsidRDefault="00314EF7" w:rsidP="00314EF7">
          <w:pPr>
            <w:pStyle w:val="Lijstalinea"/>
            <w:numPr>
              <w:ilvl w:val="0"/>
              <w:numId w:val="20"/>
            </w:numPr>
            <w:ind w:left="1560"/>
            <w:rPr>
              <w:rFonts w:asciiTheme="minorHAnsi" w:hAnsiTheme="minorHAnsi"/>
              <w:lang w:val="en-GB"/>
            </w:rPr>
          </w:pPr>
          <w:r>
            <w:rPr>
              <w:rFonts w:asciiTheme="minorHAnsi" w:hAnsiTheme="minorHAnsi"/>
              <w:lang w:val="en-GB"/>
            </w:rPr>
            <w:t>K</w:t>
          </w:r>
          <w:r w:rsidR="008B1D92" w:rsidRPr="00314EF7">
            <w:rPr>
              <w:rFonts w:asciiTheme="minorHAnsi" w:hAnsiTheme="minorHAnsi"/>
              <w:lang w:val="en-GB"/>
            </w:rPr>
            <w:t>etoconazole</w:t>
          </w:r>
        </w:p>
        <w:p w14:paraId="1E3DC1AF" w14:textId="77777777" w:rsidR="008B1D92" w:rsidRPr="00314EF7" w:rsidRDefault="00314EF7" w:rsidP="00314EF7">
          <w:pPr>
            <w:pStyle w:val="Lijstalinea"/>
            <w:numPr>
              <w:ilvl w:val="0"/>
              <w:numId w:val="20"/>
            </w:numPr>
            <w:ind w:left="1560"/>
            <w:rPr>
              <w:rFonts w:asciiTheme="minorHAnsi" w:hAnsiTheme="minorHAnsi"/>
              <w:lang w:val="en-GB"/>
            </w:rPr>
          </w:pPr>
          <w:r>
            <w:rPr>
              <w:rFonts w:asciiTheme="minorHAnsi" w:hAnsiTheme="minorHAnsi"/>
              <w:lang w:val="en-GB"/>
            </w:rPr>
            <w:t>A</w:t>
          </w:r>
          <w:r w:rsidR="008B1D92" w:rsidRPr="00314EF7">
            <w:rPr>
              <w:rFonts w:asciiTheme="minorHAnsi" w:hAnsiTheme="minorHAnsi"/>
              <w:lang w:val="en-GB"/>
            </w:rPr>
            <w:t>miodarone</w:t>
          </w:r>
        </w:p>
        <w:p w14:paraId="423C1E95" w14:textId="77777777" w:rsidR="008B1D92" w:rsidRPr="004D0B11" w:rsidRDefault="008B1D92" w:rsidP="008B1D92">
          <w:pPr>
            <w:pStyle w:val="Lijstalinea"/>
            <w:numPr>
              <w:ilvl w:val="0"/>
              <w:numId w:val="20"/>
            </w:numPr>
            <w:rPr>
              <w:rFonts w:asciiTheme="minorHAnsi" w:hAnsiTheme="minorHAnsi"/>
              <w:lang w:val="en-GB"/>
            </w:rPr>
          </w:pPr>
          <w:r w:rsidRPr="004D0B11">
            <w:rPr>
              <w:rFonts w:asciiTheme="minorHAnsi" w:hAnsiTheme="minorHAnsi"/>
              <w:lang w:val="en-GB"/>
            </w:rPr>
            <w:t xml:space="preserve">The following medicinal products may </w:t>
          </w:r>
          <w:r w:rsidRPr="00314EF7">
            <w:rPr>
              <w:rFonts w:asciiTheme="minorHAnsi" w:hAnsiTheme="minorHAnsi"/>
              <w:b/>
              <w:lang w:val="en-GB"/>
            </w:rPr>
            <w:t>decrease the effect</w:t>
          </w:r>
          <w:r w:rsidRPr="004D0B11">
            <w:rPr>
              <w:rFonts w:asciiTheme="minorHAnsi" w:hAnsiTheme="minorHAnsi"/>
              <w:lang w:val="en-GB"/>
            </w:rPr>
            <w:t xml:space="preserve"> or plasma concentration of terbinafine:</w:t>
          </w:r>
        </w:p>
        <w:p w14:paraId="176E02F6" w14:textId="77777777" w:rsidR="008B1D92" w:rsidRDefault="008B1D92" w:rsidP="00314EF7">
          <w:pPr>
            <w:pStyle w:val="Lijstalinea"/>
            <w:numPr>
              <w:ilvl w:val="0"/>
              <w:numId w:val="20"/>
            </w:numPr>
            <w:ind w:left="1560"/>
            <w:rPr>
              <w:rFonts w:asciiTheme="minorHAnsi" w:hAnsiTheme="minorHAnsi"/>
              <w:lang w:val="en-GB"/>
            </w:rPr>
          </w:pPr>
          <w:r w:rsidRPr="004D0B11">
            <w:rPr>
              <w:rFonts w:asciiTheme="minorHAnsi" w:hAnsiTheme="minorHAnsi"/>
              <w:lang w:val="en-GB"/>
            </w:rPr>
            <w:t>Rifampicin</w:t>
          </w:r>
        </w:p>
        <w:p w14:paraId="7274601F" w14:textId="77777777" w:rsidR="008E5163" w:rsidRPr="008B1D92" w:rsidRDefault="008E5163" w:rsidP="008E5163">
          <w:pPr>
            <w:pStyle w:val="Lijstalinea"/>
            <w:ind w:left="1872"/>
            <w:rPr>
              <w:rFonts w:asciiTheme="minorHAnsi" w:hAnsiTheme="minorHAnsi"/>
              <w:lang w:val="en-GB"/>
            </w:rPr>
          </w:pPr>
        </w:p>
        <w:p w14:paraId="75986D69" w14:textId="77777777" w:rsidR="008B1D92" w:rsidRPr="00314EF7" w:rsidRDefault="008B1D92" w:rsidP="008B1D92">
          <w:pPr>
            <w:pStyle w:val="Lijstalinea"/>
            <w:ind w:left="792"/>
            <w:rPr>
              <w:rFonts w:asciiTheme="minorHAnsi" w:hAnsiTheme="minorHAnsi"/>
              <w:b/>
              <w:lang w:val="en-GB"/>
            </w:rPr>
          </w:pPr>
          <w:r w:rsidRPr="00314EF7">
            <w:rPr>
              <w:rFonts w:asciiTheme="minorHAnsi" w:hAnsiTheme="minorHAnsi"/>
              <w:b/>
              <w:lang w:val="en-GB"/>
            </w:rPr>
            <w:t xml:space="preserve">Effect of terbinafine on other medicinal products </w:t>
          </w:r>
        </w:p>
        <w:p w14:paraId="73AA4190" w14:textId="77777777" w:rsidR="008E5163" w:rsidRDefault="008E5163" w:rsidP="008E5163">
          <w:pPr>
            <w:pStyle w:val="Lijstalinea"/>
            <w:ind w:left="792"/>
            <w:rPr>
              <w:rFonts w:asciiTheme="minorHAnsi" w:hAnsiTheme="minorHAnsi"/>
              <w:lang w:val="en-GB"/>
            </w:rPr>
          </w:pPr>
          <w:r w:rsidRPr="008E5163">
            <w:rPr>
              <w:rFonts w:asciiTheme="minorHAnsi" w:hAnsiTheme="minorHAnsi"/>
              <w:lang w:val="en-GB"/>
            </w:rPr>
            <w:t xml:space="preserve">According to the results from studies undertaken in vitro and in healthy volunteers, </w:t>
          </w:r>
          <w:r>
            <w:rPr>
              <w:rFonts w:asciiTheme="minorHAnsi" w:hAnsiTheme="minorHAnsi"/>
              <w:lang w:val="en-GB"/>
            </w:rPr>
            <w:t>orally administered t</w:t>
          </w:r>
          <w:r w:rsidRPr="008E5163">
            <w:rPr>
              <w:rFonts w:asciiTheme="minorHAnsi" w:hAnsiTheme="minorHAnsi"/>
              <w:lang w:val="en-GB"/>
            </w:rPr>
            <w:t>erbinafine shows negligible potential for inhibiting or enhancing the clearance of most drugs that are metabolised via the cytochrome P450 system (e.g. terfenadine, triazolam, tolbutamide or oral contraceptives) with exception of those metabolised through CYP2D6.</w:t>
          </w:r>
        </w:p>
        <w:p w14:paraId="65A22B38" w14:textId="77777777" w:rsidR="008E5163" w:rsidRDefault="008E5163" w:rsidP="008E5163">
          <w:pPr>
            <w:pStyle w:val="Lijstalinea"/>
            <w:ind w:left="792"/>
            <w:rPr>
              <w:rFonts w:asciiTheme="minorHAnsi" w:hAnsiTheme="minorHAnsi"/>
              <w:lang w:val="en-GB"/>
            </w:rPr>
          </w:pPr>
        </w:p>
        <w:p w14:paraId="1960F191" w14:textId="77777777" w:rsidR="008E5163" w:rsidRDefault="008E5163" w:rsidP="008E5163">
          <w:pPr>
            <w:pStyle w:val="Lijstalinea"/>
            <w:ind w:left="792"/>
            <w:rPr>
              <w:rFonts w:asciiTheme="minorHAnsi" w:hAnsiTheme="minorHAnsi"/>
              <w:lang w:val="en-GB"/>
            </w:rPr>
          </w:pPr>
          <w:r w:rsidRPr="008E5163">
            <w:rPr>
              <w:rFonts w:asciiTheme="minorHAnsi" w:hAnsiTheme="minorHAnsi"/>
              <w:lang w:val="en-GB"/>
            </w:rPr>
            <w:t>Terbinafine does not interfere with the pharmacokinetic parameters of fluconazole. In addition, based on drug interaction studies in 18 subjects per study, no clinically relevant interactions were observed between terbinafine and concomitantly co-administered medicinal products, namely cotrimoxazole (trimethoprim and sulfamethoxazole), zidovudine and theophylline.</w:t>
          </w:r>
        </w:p>
        <w:p w14:paraId="37200292" w14:textId="77777777" w:rsidR="008E5163" w:rsidRDefault="008E5163" w:rsidP="008E5163">
          <w:pPr>
            <w:pStyle w:val="Lijstalinea"/>
            <w:ind w:left="792"/>
            <w:rPr>
              <w:rFonts w:asciiTheme="minorHAnsi" w:hAnsiTheme="minorHAnsi"/>
              <w:lang w:val="en-GB"/>
            </w:rPr>
          </w:pPr>
        </w:p>
        <w:p w14:paraId="620F6C09" w14:textId="77777777" w:rsidR="008E5163" w:rsidRPr="008E5163" w:rsidRDefault="008E5163" w:rsidP="008E5163">
          <w:pPr>
            <w:pStyle w:val="Lijstalinea"/>
            <w:ind w:left="792"/>
            <w:rPr>
              <w:rFonts w:asciiTheme="minorHAnsi" w:hAnsiTheme="minorHAnsi"/>
              <w:lang w:val="en-GB"/>
            </w:rPr>
          </w:pPr>
          <w:r w:rsidRPr="008E5163">
            <w:rPr>
              <w:rFonts w:asciiTheme="minorHAnsi" w:hAnsiTheme="minorHAnsi"/>
              <w:lang w:val="en-GB"/>
            </w:rPr>
            <w:t xml:space="preserve">Some cases of irregular menstruation have been reported in patients taking </w:t>
          </w:r>
          <w:r>
            <w:rPr>
              <w:rFonts w:asciiTheme="minorHAnsi" w:hAnsiTheme="minorHAnsi"/>
              <w:lang w:val="en-GB"/>
            </w:rPr>
            <w:t>orally t</w:t>
          </w:r>
          <w:r w:rsidRPr="008E5163">
            <w:rPr>
              <w:rFonts w:asciiTheme="minorHAnsi" w:hAnsiTheme="minorHAnsi"/>
              <w:lang w:val="en-GB"/>
            </w:rPr>
            <w:t>erbinafine concomitantly with oral contraceptives, although the incidence of these disorders remains within the background incidence of patients taking oral contraceptives alone.</w:t>
          </w:r>
        </w:p>
        <w:p w14:paraId="04B07CAD" w14:textId="77777777" w:rsidR="008E5163" w:rsidRDefault="008E5163" w:rsidP="008E5163">
          <w:pPr>
            <w:pStyle w:val="Lijstalinea"/>
            <w:ind w:left="792"/>
            <w:rPr>
              <w:rFonts w:asciiTheme="minorHAnsi" w:hAnsiTheme="minorHAnsi"/>
              <w:lang w:val="en-GB"/>
            </w:rPr>
          </w:pPr>
        </w:p>
        <w:p w14:paraId="01AB9F71" w14:textId="77777777" w:rsidR="008E5163" w:rsidRPr="008E5163" w:rsidRDefault="008E5163" w:rsidP="008E5163">
          <w:pPr>
            <w:pStyle w:val="Lijstalinea"/>
            <w:numPr>
              <w:ilvl w:val="0"/>
              <w:numId w:val="21"/>
            </w:numPr>
            <w:rPr>
              <w:rFonts w:asciiTheme="minorHAnsi" w:hAnsiTheme="minorHAnsi"/>
              <w:lang w:val="en-GB"/>
            </w:rPr>
          </w:pPr>
          <w:r w:rsidRPr="008E5163">
            <w:rPr>
              <w:rFonts w:asciiTheme="minorHAnsi" w:hAnsiTheme="minorHAnsi"/>
              <w:lang w:val="en-GB"/>
            </w:rPr>
            <w:t xml:space="preserve">Terbinafine may </w:t>
          </w:r>
          <w:r w:rsidRPr="00314EF7">
            <w:rPr>
              <w:rFonts w:asciiTheme="minorHAnsi" w:hAnsiTheme="minorHAnsi"/>
              <w:b/>
              <w:lang w:val="en-GB"/>
            </w:rPr>
            <w:t>increase</w:t>
          </w:r>
          <w:r w:rsidRPr="008E5163">
            <w:rPr>
              <w:rFonts w:asciiTheme="minorHAnsi" w:hAnsiTheme="minorHAnsi"/>
              <w:lang w:val="en-GB"/>
            </w:rPr>
            <w:t xml:space="preserve"> </w:t>
          </w:r>
          <w:r w:rsidRPr="00314EF7">
            <w:rPr>
              <w:rFonts w:asciiTheme="minorHAnsi" w:hAnsiTheme="minorHAnsi"/>
              <w:b/>
              <w:lang w:val="en-GB"/>
            </w:rPr>
            <w:t>the effect</w:t>
          </w:r>
          <w:r w:rsidRPr="008E5163">
            <w:rPr>
              <w:rFonts w:asciiTheme="minorHAnsi" w:hAnsiTheme="minorHAnsi"/>
              <w:lang w:val="en-GB"/>
            </w:rPr>
            <w:t xml:space="preserve"> or plasma concentration of the following medicinal products</w:t>
          </w:r>
          <w:r>
            <w:rPr>
              <w:rFonts w:asciiTheme="minorHAnsi" w:hAnsiTheme="minorHAnsi"/>
              <w:lang w:val="en-GB"/>
            </w:rPr>
            <w:t>:</w:t>
          </w:r>
        </w:p>
        <w:p w14:paraId="30105412" w14:textId="77777777" w:rsidR="008E5163" w:rsidRPr="00314EF7" w:rsidRDefault="00314EF7" w:rsidP="008A57A1">
          <w:pPr>
            <w:pStyle w:val="Lijstalinea"/>
            <w:numPr>
              <w:ilvl w:val="0"/>
              <w:numId w:val="20"/>
            </w:numPr>
            <w:ind w:left="1560"/>
            <w:rPr>
              <w:rFonts w:asciiTheme="minorHAnsi" w:hAnsiTheme="minorHAnsi"/>
              <w:lang w:val="en-GB"/>
            </w:rPr>
          </w:pPr>
          <w:r w:rsidRPr="00314EF7">
            <w:rPr>
              <w:rFonts w:asciiTheme="minorHAnsi" w:hAnsiTheme="minorHAnsi"/>
              <w:lang w:val="en-GB"/>
            </w:rPr>
            <w:t>Caffeine</w:t>
          </w:r>
        </w:p>
        <w:p w14:paraId="7D75FBD9" w14:textId="29CAD665" w:rsidR="00EB0DC9" w:rsidRPr="00314EF7" w:rsidRDefault="00EB0DC9" w:rsidP="008A57A1">
          <w:pPr>
            <w:pStyle w:val="Lijstalinea"/>
            <w:numPr>
              <w:ilvl w:val="0"/>
              <w:numId w:val="20"/>
            </w:numPr>
            <w:ind w:left="1560"/>
            <w:rPr>
              <w:rFonts w:asciiTheme="minorHAnsi" w:hAnsiTheme="minorHAnsi"/>
              <w:lang w:val="en-GB"/>
            </w:rPr>
          </w:pPr>
          <w:r w:rsidRPr="00314EF7">
            <w:rPr>
              <w:rFonts w:asciiTheme="minorHAnsi" w:hAnsiTheme="minorHAnsi"/>
              <w:lang w:val="en-GB"/>
            </w:rPr>
            <w:t>Compounds predominantly metabolised by CYP2D6: tricyclic antidepressants (TCA's), β-blockers, selective serotonin reuptake inhibitors (SSRIs), anti</w:t>
          </w:r>
          <w:r w:rsidR="00314EF7">
            <w:rPr>
              <w:rFonts w:asciiTheme="minorHAnsi" w:hAnsiTheme="minorHAnsi"/>
              <w:lang w:val="en-GB"/>
            </w:rPr>
            <w:t>-</w:t>
          </w:r>
          <w:proofErr w:type="spellStart"/>
          <w:r w:rsidRPr="00314EF7">
            <w:rPr>
              <w:rFonts w:asciiTheme="minorHAnsi" w:hAnsiTheme="minorHAnsi"/>
              <w:lang w:val="en-GB"/>
            </w:rPr>
            <w:t>arrhythmics</w:t>
          </w:r>
          <w:proofErr w:type="spellEnd"/>
          <w:r w:rsidRPr="00314EF7">
            <w:rPr>
              <w:rFonts w:asciiTheme="minorHAnsi" w:hAnsiTheme="minorHAnsi"/>
              <w:lang w:val="en-GB"/>
            </w:rPr>
            <w:t xml:space="preserve"> (including class 1A, 1B and 1C) and monoamine oxidase inhibitors (MAO-Is) Type B, </w:t>
          </w:r>
          <w:r w:rsidR="00FF318C" w:rsidRPr="00A03DCD">
            <w:rPr>
              <w:rFonts w:asciiTheme="minorHAnsi" w:hAnsiTheme="minorHAnsi"/>
              <w:lang w:val="en-GB"/>
            </w:rPr>
            <w:t xml:space="preserve">Terbinafine is a potent inhibitor of the isoenzyme CYP2D6, which should be considered if </w:t>
          </w:r>
          <w:proofErr w:type="spellStart"/>
          <w:r w:rsidR="00FF318C" w:rsidRPr="00A03DCD">
            <w:rPr>
              <w:rFonts w:asciiTheme="minorHAnsi" w:hAnsiTheme="minorHAnsi"/>
              <w:lang w:val="en-GB"/>
            </w:rPr>
            <w:t>Terbinol</w:t>
          </w:r>
          <w:proofErr w:type="spellEnd"/>
          <w:r w:rsidR="00FF318C" w:rsidRPr="00A03DCD">
            <w:rPr>
              <w:rFonts w:asciiTheme="minorHAnsi" w:hAnsiTheme="minorHAnsi"/>
              <w:lang w:val="en-GB"/>
            </w:rPr>
            <w:t xml:space="preserve"> tablets are combined with medicinal products metabolised by this isoenzyme</w:t>
          </w:r>
          <w:r w:rsidR="00FF318C">
            <w:rPr>
              <w:rFonts w:asciiTheme="minorHAnsi" w:hAnsiTheme="minorHAnsi"/>
              <w:lang w:val="en-GB"/>
            </w:rPr>
            <w:t>.</w:t>
          </w:r>
          <w:r w:rsidR="00FF318C" w:rsidRPr="00A03DCD">
            <w:rPr>
              <w:rFonts w:asciiTheme="minorHAnsi" w:hAnsiTheme="minorHAnsi"/>
              <w:lang w:val="en-GB"/>
            </w:rPr>
            <w:t xml:space="preserve"> </w:t>
          </w:r>
          <w:r w:rsidR="00FF318C" w:rsidRPr="00A03DCD">
            <w:rPr>
              <w:rFonts w:asciiTheme="minorHAnsi" w:hAnsiTheme="minorHAnsi"/>
            </w:rPr>
            <w:t>These patients should be followed up, especially when these drugs have a narrow therapeutic index.</w:t>
          </w:r>
          <w:r w:rsidR="00FF318C">
            <w:rPr>
              <w:rFonts w:asciiTheme="minorHAnsi" w:hAnsiTheme="minorHAnsi"/>
            </w:rPr>
            <w:t xml:space="preserve"> </w:t>
          </w:r>
        </w:p>
        <w:p w14:paraId="1B13285E" w14:textId="77777777" w:rsidR="00EB0DC9" w:rsidRPr="008A57A1" w:rsidRDefault="00314EF7" w:rsidP="008A57A1">
          <w:pPr>
            <w:pStyle w:val="Lijstalinea"/>
            <w:numPr>
              <w:ilvl w:val="0"/>
              <w:numId w:val="20"/>
            </w:numPr>
            <w:ind w:left="1560"/>
            <w:rPr>
              <w:rFonts w:asciiTheme="minorHAnsi" w:hAnsiTheme="minorHAnsi"/>
              <w:lang w:val="en-GB"/>
            </w:rPr>
          </w:pPr>
          <w:r w:rsidRPr="008A57A1">
            <w:rPr>
              <w:rFonts w:asciiTheme="minorHAnsi" w:hAnsiTheme="minorHAnsi"/>
              <w:lang w:val="en-GB"/>
            </w:rPr>
            <w:t>D</w:t>
          </w:r>
          <w:r w:rsidR="00EB0DC9" w:rsidRPr="008A57A1">
            <w:rPr>
              <w:rFonts w:asciiTheme="minorHAnsi" w:hAnsiTheme="minorHAnsi"/>
              <w:lang w:val="en-GB"/>
            </w:rPr>
            <w:t xml:space="preserve">esipramine </w:t>
          </w:r>
        </w:p>
        <w:p w14:paraId="49005A3E" w14:textId="77777777" w:rsidR="00F73B36" w:rsidRPr="008A57A1" w:rsidRDefault="00314EF7" w:rsidP="008A57A1">
          <w:pPr>
            <w:pStyle w:val="Lijstalinea"/>
            <w:numPr>
              <w:ilvl w:val="0"/>
              <w:numId w:val="20"/>
            </w:numPr>
            <w:ind w:left="1560"/>
            <w:rPr>
              <w:rFonts w:asciiTheme="minorHAnsi" w:hAnsiTheme="minorHAnsi"/>
              <w:lang w:val="en-GB"/>
            </w:rPr>
          </w:pPr>
          <w:r w:rsidRPr="008A57A1">
            <w:rPr>
              <w:rFonts w:asciiTheme="minorHAnsi" w:hAnsiTheme="minorHAnsi"/>
              <w:lang w:val="en-GB"/>
            </w:rPr>
            <w:lastRenderedPageBreak/>
            <w:t>D</w:t>
          </w:r>
          <w:r w:rsidR="00EB0DC9" w:rsidRPr="008A57A1">
            <w:rPr>
              <w:rFonts w:asciiTheme="minorHAnsi" w:hAnsiTheme="minorHAnsi"/>
              <w:lang w:val="en-GB"/>
            </w:rPr>
            <w:t xml:space="preserve">extromethorphan </w:t>
          </w:r>
        </w:p>
        <w:p w14:paraId="2D92C9ED" w14:textId="77777777" w:rsidR="00F73B36" w:rsidRPr="00F73B36" w:rsidRDefault="00EB0DC9" w:rsidP="00F73B36">
          <w:pPr>
            <w:pStyle w:val="Lijstalinea"/>
            <w:numPr>
              <w:ilvl w:val="0"/>
              <w:numId w:val="21"/>
            </w:numPr>
            <w:spacing w:after="0"/>
            <w:rPr>
              <w:rFonts w:asciiTheme="minorHAnsi" w:hAnsiTheme="minorHAnsi"/>
            </w:rPr>
          </w:pPr>
          <w:r w:rsidRPr="00F73B36">
            <w:rPr>
              <w:rFonts w:asciiTheme="minorHAnsi" w:hAnsiTheme="minorHAnsi"/>
            </w:rPr>
            <w:t xml:space="preserve">Terbinafine may </w:t>
          </w:r>
          <w:r w:rsidRPr="00314EF7">
            <w:rPr>
              <w:rFonts w:asciiTheme="minorHAnsi" w:hAnsiTheme="minorHAnsi"/>
              <w:b/>
            </w:rPr>
            <w:t>decrease the effect</w:t>
          </w:r>
          <w:r w:rsidRPr="00F73B36">
            <w:rPr>
              <w:rFonts w:asciiTheme="minorHAnsi" w:hAnsiTheme="minorHAnsi"/>
            </w:rPr>
            <w:t xml:space="preserve"> or plasma concentration of the following medicinal products:</w:t>
          </w:r>
          <w:r w:rsidR="00F73B36" w:rsidRPr="00F73B36">
            <w:rPr>
              <w:rFonts w:asciiTheme="minorHAnsi" w:hAnsiTheme="minorHAnsi"/>
            </w:rPr>
            <w:t xml:space="preserve"> </w:t>
          </w:r>
        </w:p>
        <w:p w14:paraId="735954EC" w14:textId="166FCB84" w:rsidR="00F73B36" w:rsidRDefault="002462F7" w:rsidP="008A57A1">
          <w:pPr>
            <w:pStyle w:val="Lijstalinea"/>
            <w:numPr>
              <w:ilvl w:val="0"/>
              <w:numId w:val="20"/>
            </w:numPr>
            <w:ind w:left="1560"/>
            <w:rPr>
              <w:rFonts w:asciiTheme="minorHAnsi" w:hAnsiTheme="minorHAnsi"/>
              <w:lang w:val="en-GB"/>
            </w:rPr>
          </w:pPr>
          <w:r>
            <w:rPr>
              <w:rFonts w:asciiTheme="minorHAnsi" w:hAnsiTheme="minorHAnsi"/>
              <w:lang w:val="en-GB"/>
            </w:rPr>
            <w:t>Ciclosporin</w:t>
          </w:r>
        </w:p>
        <w:p w14:paraId="58AF11D5" w14:textId="77777777" w:rsidR="00F73B36" w:rsidRPr="008A57A1" w:rsidRDefault="00F73B36" w:rsidP="00F73B36">
          <w:pPr>
            <w:pStyle w:val="Lijstalinea"/>
            <w:ind w:left="792"/>
            <w:rPr>
              <w:rFonts w:asciiTheme="minorHAnsi" w:hAnsiTheme="minorHAnsi"/>
              <w:b/>
              <w:lang w:val="en"/>
            </w:rPr>
          </w:pPr>
          <w:r w:rsidRPr="008A57A1">
            <w:rPr>
              <w:rFonts w:asciiTheme="minorHAnsi" w:hAnsiTheme="minorHAnsi"/>
              <w:b/>
              <w:lang w:val="en"/>
            </w:rPr>
            <w:t>Interactions with food / drinks</w:t>
          </w:r>
        </w:p>
        <w:p w14:paraId="4F4BF43E" w14:textId="77777777" w:rsidR="00F73B36" w:rsidRDefault="00F73B36" w:rsidP="00F73B36">
          <w:pPr>
            <w:pStyle w:val="Lijstalinea"/>
            <w:ind w:left="792"/>
            <w:rPr>
              <w:rFonts w:asciiTheme="minorHAnsi" w:hAnsiTheme="minorHAnsi"/>
              <w:lang w:val="en"/>
            </w:rPr>
          </w:pPr>
          <w:r w:rsidRPr="00F73B36">
            <w:rPr>
              <w:rFonts w:asciiTheme="minorHAnsi" w:hAnsiTheme="minorHAnsi"/>
              <w:lang w:val="en"/>
            </w:rPr>
            <w:t xml:space="preserve">The bioavailability of terbinafine is poorly influenced </w:t>
          </w:r>
          <w:r w:rsidR="008A57A1">
            <w:rPr>
              <w:rFonts w:asciiTheme="minorHAnsi" w:hAnsiTheme="minorHAnsi"/>
              <w:lang w:val="en"/>
            </w:rPr>
            <w:t xml:space="preserve">by </w:t>
          </w:r>
          <w:r w:rsidR="002462F7">
            <w:rPr>
              <w:rFonts w:asciiTheme="minorHAnsi" w:hAnsiTheme="minorHAnsi"/>
              <w:lang w:val="en"/>
            </w:rPr>
            <w:t>simultaneous</w:t>
          </w:r>
          <w:r w:rsidR="008A57A1">
            <w:rPr>
              <w:rFonts w:asciiTheme="minorHAnsi" w:hAnsiTheme="minorHAnsi"/>
              <w:lang w:val="en"/>
            </w:rPr>
            <w:t xml:space="preserve"> intake of foo</w:t>
          </w:r>
          <w:r w:rsidR="002462F7">
            <w:rPr>
              <w:rFonts w:asciiTheme="minorHAnsi" w:hAnsiTheme="minorHAnsi"/>
              <w:lang w:val="en"/>
            </w:rPr>
            <w:t>d</w:t>
          </w:r>
          <w:r w:rsidR="008A57A1">
            <w:rPr>
              <w:rFonts w:asciiTheme="minorHAnsi" w:hAnsiTheme="minorHAnsi"/>
              <w:lang w:val="en"/>
            </w:rPr>
            <w:t xml:space="preserve"> and drinks, </w:t>
          </w:r>
          <w:r w:rsidR="008A57A1" w:rsidRPr="00F73B36">
            <w:rPr>
              <w:rFonts w:asciiTheme="minorHAnsi" w:hAnsiTheme="minorHAnsi"/>
              <w:lang w:val="en"/>
            </w:rPr>
            <w:t>but not enough to adjust the dose</w:t>
          </w:r>
          <w:r w:rsidR="008A57A1">
            <w:rPr>
              <w:rFonts w:asciiTheme="minorHAnsi" w:hAnsiTheme="minorHAnsi"/>
              <w:lang w:val="en"/>
            </w:rPr>
            <w:t>: influence on A</w:t>
          </w:r>
          <w:r w:rsidRPr="00F73B36">
            <w:rPr>
              <w:rFonts w:asciiTheme="minorHAnsi" w:hAnsiTheme="minorHAnsi"/>
              <w:lang w:val="en"/>
            </w:rPr>
            <w:t>UC increase less than 20%.</w:t>
          </w:r>
        </w:p>
        <w:p w14:paraId="2FE5BC86" w14:textId="77777777" w:rsidR="00B3775E" w:rsidRPr="008B1D92" w:rsidRDefault="00A067DF" w:rsidP="00F73B36">
          <w:pPr>
            <w:pStyle w:val="Lijstalinea"/>
            <w:ind w:left="792"/>
            <w:rPr>
              <w:rFonts w:asciiTheme="minorHAnsi" w:hAnsiTheme="minorHAnsi"/>
              <w:lang w:val="en"/>
            </w:rPr>
          </w:pPr>
        </w:p>
      </w:sdtContent>
    </w:sdt>
    <w:p w14:paraId="1B7E3DE5" w14:textId="77777777" w:rsidR="00AE30FE" w:rsidRDefault="00127741" w:rsidP="00C36443">
      <w:pPr>
        <w:pStyle w:val="Lijstalinea"/>
        <w:numPr>
          <w:ilvl w:val="1"/>
          <w:numId w:val="12"/>
        </w:numPr>
        <w:rPr>
          <w:rFonts w:asciiTheme="minorHAnsi" w:hAnsiTheme="minorHAnsi"/>
          <w:b/>
          <w:lang w:val="en-GB"/>
        </w:rPr>
      </w:pPr>
      <w:r>
        <w:rPr>
          <w:rFonts w:asciiTheme="minorHAnsi" w:hAnsiTheme="minorHAnsi"/>
          <w:b/>
          <w:lang w:val="en-GB"/>
        </w:rPr>
        <w:t>P</w:t>
      </w:r>
      <w:r w:rsidR="00AE30FE" w:rsidRPr="00C36443">
        <w:rPr>
          <w:rFonts w:asciiTheme="minorHAnsi" w:hAnsiTheme="minorHAnsi"/>
          <w:b/>
          <w:lang w:val="en-GB"/>
        </w:rPr>
        <w:t>regnancy</w:t>
      </w:r>
      <w:r>
        <w:rPr>
          <w:rFonts w:asciiTheme="minorHAnsi" w:hAnsiTheme="minorHAnsi"/>
          <w:b/>
          <w:lang w:val="en-GB"/>
        </w:rPr>
        <w:t>,</w:t>
      </w:r>
      <w:r w:rsidR="00AE30FE" w:rsidRPr="00C36443">
        <w:rPr>
          <w:rFonts w:asciiTheme="minorHAnsi" w:hAnsiTheme="minorHAnsi"/>
          <w:b/>
          <w:lang w:val="en-GB"/>
        </w:rPr>
        <w:t xml:space="preserve"> </w:t>
      </w:r>
      <w:r>
        <w:rPr>
          <w:rFonts w:asciiTheme="minorHAnsi" w:hAnsiTheme="minorHAnsi"/>
          <w:b/>
          <w:lang w:val="en-GB"/>
        </w:rPr>
        <w:t>,</w:t>
      </w:r>
      <w:r w:rsidR="00AE30FE" w:rsidRPr="00C36443">
        <w:rPr>
          <w:rFonts w:asciiTheme="minorHAnsi" w:hAnsiTheme="minorHAnsi"/>
          <w:b/>
          <w:lang w:val="en-GB"/>
        </w:rPr>
        <w:t xml:space="preserve"> lactation</w:t>
      </w:r>
      <w:r w:rsidRPr="00127741">
        <w:rPr>
          <w:rFonts w:asciiTheme="minorHAnsi" w:hAnsiTheme="minorHAnsi"/>
          <w:b/>
          <w:lang w:val="en-GB"/>
        </w:rPr>
        <w:t xml:space="preserve"> </w:t>
      </w:r>
      <w:r>
        <w:rPr>
          <w:rFonts w:asciiTheme="minorHAnsi" w:hAnsiTheme="minorHAnsi"/>
          <w:b/>
          <w:lang w:val="en-GB"/>
        </w:rPr>
        <w:t>and f</w:t>
      </w:r>
      <w:r w:rsidRPr="00C36443">
        <w:rPr>
          <w:rFonts w:asciiTheme="minorHAnsi" w:hAnsiTheme="minorHAnsi"/>
          <w:b/>
          <w:lang w:val="en-GB"/>
        </w:rPr>
        <w:t>ertility</w:t>
      </w:r>
    </w:p>
    <w:p w14:paraId="55192C2B" w14:textId="77777777" w:rsidR="00127741" w:rsidRPr="00C36443" w:rsidRDefault="00127741" w:rsidP="00127741">
      <w:pPr>
        <w:pStyle w:val="Lijstalinea"/>
        <w:ind w:left="858"/>
        <w:rPr>
          <w:rFonts w:asciiTheme="minorHAnsi" w:hAnsiTheme="minorHAnsi"/>
          <w:b/>
          <w:lang w:val="en-GB"/>
        </w:rPr>
      </w:pPr>
    </w:p>
    <w:p w14:paraId="51CC5212" w14:textId="77777777" w:rsidR="00B6694B" w:rsidRPr="00C36443" w:rsidRDefault="00B6694B" w:rsidP="00B6694B">
      <w:pPr>
        <w:pStyle w:val="Lijstalinea"/>
        <w:numPr>
          <w:ilvl w:val="2"/>
          <w:numId w:val="12"/>
        </w:numPr>
        <w:rPr>
          <w:rFonts w:asciiTheme="minorHAnsi" w:hAnsiTheme="minorHAnsi"/>
          <w:b/>
          <w:lang w:val="en-GB"/>
        </w:rPr>
      </w:pPr>
      <w:r w:rsidRPr="00C36443">
        <w:rPr>
          <w:rFonts w:asciiTheme="minorHAnsi" w:hAnsiTheme="minorHAnsi"/>
          <w:b/>
          <w:lang w:val="en-GB"/>
        </w:rPr>
        <w:t>Fertility</w:t>
      </w:r>
    </w:p>
    <w:sdt>
      <w:sdtPr>
        <w:rPr>
          <w:rFonts w:asciiTheme="minorHAnsi" w:hAnsiTheme="minorHAnsi"/>
          <w:b/>
          <w:lang w:val="en-GB"/>
        </w:rPr>
        <w:id w:val="-1098480623"/>
        <w:placeholder>
          <w:docPart w:val="6BC9C769758B4B04AF8FD1C6F18AB094"/>
        </w:placeholder>
      </w:sdtPr>
      <w:sdtEndPr>
        <w:rPr>
          <w:rFonts w:ascii="Times New Roman" w:hAnsi="Times New Roman"/>
          <w:b w:val="0"/>
        </w:rPr>
      </w:sdtEndPr>
      <w:sdtContent>
        <w:p w14:paraId="00D60A85" w14:textId="61CCB8FB" w:rsidR="007E0723" w:rsidRPr="007E0723" w:rsidRDefault="007E0723" w:rsidP="00B6694B">
          <w:pPr>
            <w:pStyle w:val="Lijstalinea"/>
            <w:ind w:left="1440"/>
            <w:rPr>
              <w:rFonts w:asciiTheme="minorHAnsi" w:hAnsiTheme="minorHAnsi"/>
              <w:bCs/>
              <w:lang w:val="en-GB"/>
            </w:rPr>
          </w:pPr>
          <w:r w:rsidRPr="007E0723">
            <w:rPr>
              <w:rFonts w:asciiTheme="minorHAnsi" w:hAnsiTheme="minorHAnsi"/>
              <w:bCs/>
              <w:lang w:val="en-GB"/>
            </w:rPr>
            <w:t>Foetal toxi</w:t>
          </w:r>
          <w:r>
            <w:rPr>
              <w:rFonts w:asciiTheme="minorHAnsi" w:hAnsiTheme="minorHAnsi"/>
              <w:bCs/>
              <w:lang w:val="en-GB"/>
            </w:rPr>
            <w:t>city</w:t>
          </w:r>
          <w:r w:rsidRPr="007E0723">
            <w:rPr>
              <w:rFonts w:asciiTheme="minorHAnsi" w:hAnsiTheme="minorHAnsi"/>
              <w:bCs/>
              <w:lang w:val="en-GB"/>
            </w:rPr>
            <w:t xml:space="preserve"> ad fertility studies in anima</w:t>
          </w:r>
          <w:r>
            <w:rPr>
              <w:rFonts w:asciiTheme="minorHAnsi" w:hAnsiTheme="minorHAnsi"/>
              <w:bCs/>
              <w:lang w:val="en-GB"/>
            </w:rPr>
            <w:t>l</w:t>
          </w:r>
          <w:r w:rsidRPr="007E0723">
            <w:rPr>
              <w:rFonts w:asciiTheme="minorHAnsi" w:hAnsiTheme="minorHAnsi"/>
              <w:bCs/>
              <w:lang w:val="en-GB"/>
            </w:rPr>
            <w:t>s suggest n</w:t>
          </w:r>
          <w:r>
            <w:rPr>
              <w:rFonts w:asciiTheme="minorHAnsi" w:hAnsiTheme="minorHAnsi"/>
              <w:bCs/>
              <w:lang w:val="en-GB"/>
            </w:rPr>
            <w:t>o</w:t>
          </w:r>
          <w:r w:rsidRPr="007E0723">
            <w:rPr>
              <w:rFonts w:asciiTheme="minorHAnsi" w:hAnsiTheme="minorHAnsi"/>
              <w:bCs/>
              <w:lang w:val="en-GB"/>
            </w:rPr>
            <w:t xml:space="preserve"> adverse effect</w:t>
          </w:r>
          <w:r w:rsidR="00B6694B" w:rsidRPr="007E0723">
            <w:rPr>
              <w:rFonts w:asciiTheme="minorHAnsi" w:hAnsiTheme="minorHAnsi"/>
              <w:bCs/>
              <w:lang w:val="en-GB"/>
            </w:rPr>
            <w:t>.</w:t>
          </w:r>
        </w:p>
        <w:p w14:paraId="599D63B0" w14:textId="5B5256BA" w:rsidR="00B6694B" w:rsidRPr="00B6694B" w:rsidRDefault="00A067DF" w:rsidP="00B6694B">
          <w:pPr>
            <w:pStyle w:val="Lijstalinea"/>
            <w:ind w:left="1440"/>
            <w:rPr>
              <w:rFonts w:asciiTheme="minorHAnsi" w:hAnsiTheme="minorHAnsi"/>
              <w:lang w:val="en-GB"/>
            </w:rPr>
          </w:pPr>
        </w:p>
      </w:sdtContent>
    </w:sdt>
    <w:p w14:paraId="41C04D61" w14:textId="6CB7935E" w:rsidR="00DC4881" w:rsidRPr="00C36443" w:rsidRDefault="00B6694B" w:rsidP="00B6694B">
      <w:pPr>
        <w:pStyle w:val="Lijstalinea"/>
        <w:numPr>
          <w:ilvl w:val="2"/>
          <w:numId w:val="12"/>
        </w:numPr>
        <w:rPr>
          <w:rFonts w:asciiTheme="minorHAnsi" w:hAnsiTheme="minorHAnsi"/>
          <w:b/>
          <w:lang w:val="en-GB"/>
        </w:rPr>
      </w:pPr>
      <w:r w:rsidRPr="00C36443">
        <w:rPr>
          <w:rFonts w:asciiTheme="minorHAnsi" w:hAnsiTheme="minorHAnsi"/>
          <w:b/>
          <w:lang w:val="en-GB"/>
        </w:rPr>
        <w:t xml:space="preserve"> </w:t>
      </w:r>
      <w:r w:rsidR="00DC4881" w:rsidRPr="00C36443">
        <w:rPr>
          <w:rFonts w:asciiTheme="minorHAnsi" w:hAnsiTheme="minorHAnsi"/>
          <w:b/>
          <w:lang w:val="en-GB"/>
        </w:rPr>
        <w:t>Pregnancy</w:t>
      </w:r>
    </w:p>
    <w:sdt>
      <w:sdtPr>
        <w:rPr>
          <w:rFonts w:asciiTheme="minorHAnsi" w:hAnsiTheme="minorHAnsi"/>
          <w:b/>
          <w:lang w:val="en-GB"/>
        </w:rPr>
        <w:id w:val="535859018"/>
        <w:placeholder>
          <w:docPart w:val="BA756EE6E1974D79A55397CDC6BDA3D2"/>
        </w:placeholder>
      </w:sdtPr>
      <w:sdtEndPr/>
      <w:sdtContent>
        <w:p w14:paraId="09656153" w14:textId="2EC8F3F1" w:rsidR="008A57A1" w:rsidRDefault="008A57A1" w:rsidP="008A57A1">
          <w:pPr>
            <w:pStyle w:val="Lijstalinea"/>
            <w:spacing w:after="0"/>
            <w:ind w:left="1418"/>
            <w:rPr>
              <w:rFonts w:asciiTheme="minorHAnsi" w:hAnsiTheme="minorHAnsi"/>
              <w:lang w:val="en-GB"/>
            </w:rPr>
          </w:pPr>
          <w:r w:rsidRPr="00A50DAC">
            <w:rPr>
              <w:rFonts w:asciiTheme="minorHAnsi" w:hAnsiTheme="minorHAnsi"/>
              <w:lang w:val="en-GB"/>
            </w:rPr>
            <w:t>Foetal toxicity and fertility studies in animals suggest no adverse effects. Since clinical experience in pregnant women is very limited</w:t>
          </w:r>
          <w:r>
            <w:rPr>
              <w:rFonts w:asciiTheme="minorHAnsi" w:hAnsiTheme="minorHAnsi"/>
              <w:lang w:val="en-GB"/>
            </w:rPr>
            <w:t xml:space="preserve">, </w:t>
          </w:r>
          <w:proofErr w:type="spellStart"/>
          <w:r w:rsidRPr="00EE2B72">
            <w:rPr>
              <w:rFonts w:asciiTheme="minorHAnsi" w:hAnsiTheme="minorHAnsi"/>
              <w:lang w:val="en-GB"/>
            </w:rPr>
            <w:t>Terbinol</w:t>
          </w:r>
          <w:proofErr w:type="spellEnd"/>
          <w:r w:rsidRPr="00EE2B72">
            <w:rPr>
              <w:rFonts w:asciiTheme="minorHAnsi" w:hAnsiTheme="minorHAnsi"/>
              <w:lang w:val="en-GB"/>
            </w:rPr>
            <w:t xml:space="preserve"> </w:t>
          </w:r>
          <w:r>
            <w:rPr>
              <w:rFonts w:asciiTheme="minorHAnsi" w:hAnsiTheme="minorHAnsi"/>
              <w:lang w:val="en-GB"/>
            </w:rPr>
            <w:t>tablets</w:t>
          </w:r>
          <w:r w:rsidRPr="00EE2B72">
            <w:rPr>
              <w:rFonts w:asciiTheme="minorHAnsi" w:hAnsiTheme="minorHAnsi"/>
              <w:lang w:val="en-GB"/>
            </w:rPr>
            <w:t xml:space="preserve"> should not be used during pregnancy</w:t>
          </w:r>
          <w:r w:rsidR="007E0723">
            <w:rPr>
              <w:rFonts w:asciiTheme="minorHAnsi" w:hAnsiTheme="minorHAnsi"/>
              <w:lang w:val="en-GB"/>
            </w:rPr>
            <w:t xml:space="preserve"> unless clinical condition of the woman requires treatment with oral terbinafine and the potential benefit for the mother outweighs the potential risk</w:t>
          </w:r>
          <w:r w:rsidR="005E39BC">
            <w:rPr>
              <w:rFonts w:asciiTheme="minorHAnsi" w:hAnsiTheme="minorHAnsi"/>
              <w:lang w:val="en-GB"/>
            </w:rPr>
            <w:t>s</w:t>
          </w:r>
          <w:r w:rsidR="007E0723">
            <w:rPr>
              <w:rFonts w:asciiTheme="minorHAnsi" w:hAnsiTheme="minorHAnsi"/>
              <w:lang w:val="en-GB"/>
            </w:rPr>
            <w:t xml:space="preserve"> for the foetus.</w:t>
          </w:r>
          <w:r w:rsidRPr="00EE2B72">
            <w:rPr>
              <w:rFonts w:asciiTheme="minorHAnsi" w:hAnsiTheme="minorHAnsi"/>
              <w:lang w:val="en-GB"/>
            </w:rPr>
            <w:t>.</w:t>
          </w:r>
        </w:p>
        <w:p w14:paraId="115373E3" w14:textId="77777777" w:rsidR="00DC4881" w:rsidRPr="00A50DAC" w:rsidRDefault="00A067DF" w:rsidP="00C36443">
          <w:pPr>
            <w:pStyle w:val="Lijstalinea"/>
            <w:ind w:left="1440"/>
            <w:rPr>
              <w:rFonts w:asciiTheme="minorHAnsi" w:hAnsiTheme="minorHAnsi"/>
              <w:b/>
            </w:rPr>
          </w:pPr>
        </w:p>
      </w:sdtContent>
    </w:sdt>
    <w:p w14:paraId="499190EC" w14:textId="77777777" w:rsidR="00DC4881" w:rsidRPr="00C36443" w:rsidRDefault="00DC4881" w:rsidP="00C36443">
      <w:pPr>
        <w:pStyle w:val="Lijstalinea"/>
        <w:numPr>
          <w:ilvl w:val="2"/>
          <w:numId w:val="12"/>
        </w:numPr>
        <w:rPr>
          <w:rFonts w:asciiTheme="minorHAnsi" w:hAnsiTheme="minorHAnsi"/>
          <w:b/>
          <w:lang w:val="en-GB"/>
        </w:rPr>
      </w:pPr>
      <w:r w:rsidRPr="00C36443">
        <w:rPr>
          <w:rFonts w:asciiTheme="minorHAnsi" w:hAnsiTheme="minorHAnsi"/>
          <w:b/>
          <w:lang w:val="en-GB"/>
        </w:rPr>
        <w:t>Lactation</w:t>
      </w:r>
    </w:p>
    <w:sdt>
      <w:sdtPr>
        <w:rPr>
          <w:rFonts w:asciiTheme="minorHAnsi" w:hAnsiTheme="minorHAnsi"/>
          <w:b/>
          <w:lang w:val="en-GB"/>
        </w:rPr>
        <w:id w:val="-1664996023"/>
        <w:placeholder>
          <w:docPart w:val="BA756EE6E1974D79A55397CDC6BDA3D2"/>
        </w:placeholder>
      </w:sdtPr>
      <w:sdtEndPr>
        <w:rPr>
          <w:b w:val="0"/>
        </w:rPr>
      </w:sdtEndPr>
      <w:sdtContent>
        <w:p w14:paraId="7071962F" w14:textId="5420F5AE" w:rsidR="008A57A1" w:rsidRDefault="00A50DAC" w:rsidP="00C36443">
          <w:pPr>
            <w:pStyle w:val="Lijstalinea"/>
            <w:ind w:left="1440"/>
            <w:rPr>
              <w:rFonts w:asciiTheme="minorHAnsi" w:hAnsiTheme="minorHAnsi"/>
              <w:lang w:val="en-GB"/>
            </w:rPr>
          </w:pPr>
          <w:r w:rsidRPr="00A50DAC">
            <w:rPr>
              <w:rFonts w:asciiTheme="minorHAnsi" w:hAnsiTheme="minorHAnsi"/>
              <w:lang w:val="en-GB"/>
            </w:rPr>
            <w:t xml:space="preserve">Terbinafine </w:t>
          </w:r>
          <w:r w:rsidR="005E39BC">
            <w:rPr>
              <w:rFonts w:asciiTheme="minorHAnsi" w:hAnsiTheme="minorHAnsi"/>
              <w:lang w:val="en-GB"/>
            </w:rPr>
            <w:t>is excreted in breast milk. Therefore,</w:t>
          </w:r>
          <w:r w:rsidR="004C2072">
            <w:rPr>
              <w:rFonts w:asciiTheme="minorHAnsi" w:hAnsiTheme="minorHAnsi"/>
              <w:lang w:val="en-GB"/>
            </w:rPr>
            <w:t xml:space="preserve"> </w:t>
          </w:r>
          <w:proofErr w:type="spellStart"/>
          <w:r w:rsidRPr="00A50DAC">
            <w:rPr>
              <w:rFonts w:asciiTheme="minorHAnsi" w:hAnsiTheme="minorHAnsi"/>
              <w:lang w:val="en-GB"/>
            </w:rPr>
            <w:t>Terbinol</w:t>
          </w:r>
          <w:proofErr w:type="spellEnd"/>
          <w:r w:rsidRPr="00A50DAC">
            <w:rPr>
              <w:rFonts w:asciiTheme="minorHAnsi" w:hAnsiTheme="minorHAnsi"/>
              <w:lang w:val="en-GB"/>
            </w:rPr>
            <w:t xml:space="preserve"> </w:t>
          </w:r>
          <w:r w:rsidR="00D54923">
            <w:rPr>
              <w:rFonts w:asciiTheme="minorHAnsi" w:hAnsiTheme="minorHAnsi"/>
              <w:lang w:val="en-GB"/>
            </w:rPr>
            <w:t xml:space="preserve">tablets </w:t>
          </w:r>
          <w:r w:rsidRPr="00A50DAC">
            <w:rPr>
              <w:rFonts w:asciiTheme="minorHAnsi" w:hAnsiTheme="minorHAnsi"/>
              <w:lang w:val="en-GB"/>
            </w:rPr>
            <w:t xml:space="preserve">should not be used </w:t>
          </w:r>
          <w:r w:rsidR="004C2072">
            <w:rPr>
              <w:rFonts w:asciiTheme="minorHAnsi" w:hAnsiTheme="minorHAnsi"/>
              <w:lang w:val="en-GB"/>
            </w:rPr>
            <w:t>during the period of</w:t>
          </w:r>
          <w:r w:rsidRPr="00A50DAC">
            <w:rPr>
              <w:rFonts w:asciiTheme="minorHAnsi" w:hAnsiTheme="minorHAnsi"/>
              <w:lang w:val="en-GB"/>
            </w:rPr>
            <w:t xml:space="preserve"> breastfeeding.</w:t>
          </w:r>
        </w:p>
        <w:p w14:paraId="509B6ADB" w14:textId="77777777" w:rsidR="00DC4881" w:rsidRPr="00A50DAC" w:rsidRDefault="00A067DF" w:rsidP="00C36443">
          <w:pPr>
            <w:pStyle w:val="Lijstalinea"/>
            <w:ind w:left="1440"/>
            <w:rPr>
              <w:rFonts w:asciiTheme="minorHAnsi" w:hAnsiTheme="minorHAnsi"/>
            </w:rPr>
          </w:pPr>
        </w:p>
      </w:sdtContent>
    </w:sdt>
    <w:p w14:paraId="193A998F" w14:textId="1CCBCEE1" w:rsidR="00DC4881" w:rsidRPr="00A50DAC" w:rsidRDefault="00DC4881" w:rsidP="00C36443">
      <w:pPr>
        <w:pStyle w:val="Lijstalinea"/>
        <w:ind w:left="1440"/>
        <w:rPr>
          <w:rFonts w:asciiTheme="minorHAnsi" w:hAnsiTheme="minorHAnsi"/>
        </w:rPr>
      </w:pPr>
    </w:p>
    <w:p w14:paraId="7821B30D" w14:textId="77777777" w:rsidR="00AE30FE" w:rsidRPr="00C36443" w:rsidRDefault="00AE30FE" w:rsidP="00C36443">
      <w:pPr>
        <w:pStyle w:val="Lijstalinea"/>
        <w:numPr>
          <w:ilvl w:val="1"/>
          <w:numId w:val="12"/>
        </w:numPr>
        <w:rPr>
          <w:rFonts w:asciiTheme="minorHAnsi" w:hAnsiTheme="minorHAnsi"/>
          <w:b/>
          <w:lang w:val="en-GB"/>
        </w:rPr>
      </w:pPr>
      <w:r w:rsidRPr="00C36443">
        <w:rPr>
          <w:rFonts w:asciiTheme="minorHAnsi" w:hAnsiTheme="minorHAnsi"/>
          <w:b/>
          <w:lang w:val="en-GB"/>
        </w:rPr>
        <w:t>Effects on the ability to drive and use machines</w:t>
      </w:r>
    </w:p>
    <w:sdt>
      <w:sdtPr>
        <w:rPr>
          <w:rFonts w:asciiTheme="minorHAnsi" w:hAnsiTheme="minorHAnsi"/>
          <w:b/>
          <w:lang w:val="en-GB"/>
        </w:rPr>
        <w:id w:val="1476028282"/>
        <w:placeholder>
          <w:docPart w:val="BA756EE6E1974D79A55397CDC6BDA3D2"/>
        </w:placeholder>
      </w:sdtPr>
      <w:sdtEndPr/>
      <w:sdtContent>
        <w:p w14:paraId="3FDEEB17" w14:textId="77777777" w:rsidR="00A50DAC" w:rsidRPr="005F23B8" w:rsidRDefault="00A50DAC" w:rsidP="00C36443">
          <w:pPr>
            <w:pStyle w:val="Lijstalinea"/>
            <w:ind w:left="792"/>
            <w:rPr>
              <w:rFonts w:asciiTheme="minorHAnsi" w:hAnsiTheme="minorHAnsi"/>
              <w:lang w:val="en-GB"/>
            </w:rPr>
          </w:pPr>
          <w:r w:rsidRPr="00A50DAC">
            <w:rPr>
              <w:rFonts w:asciiTheme="minorHAnsi" w:hAnsiTheme="minorHAnsi"/>
              <w:lang w:val="en-GB"/>
            </w:rPr>
            <w:t xml:space="preserve">No studies on the effects of </w:t>
          </w:r>
          <w:r>
            <w:rPr>
              <w:rFonts w:asciiTheme="minorHAnsi" w:hAnsiTheme="minorHAnsi"/>
              <w:lang w:val="en-GB"/>
            </w:rPr>
            <w:t>orally administered terbinafine</w:t>
          </w:r>
          <w:r w:rsidRPr="00A50DAC">
            <w:rPr>
              <w:rFonts w:asciiTheme="minorHAnsi" w:hAnsiTheme="minorHAnsi"/>
              <w:lang w:val="en-GB"/>
            </w:rPr>
            <w:t xml:space="preserve"> on the ability to drive and use m</w:t>
          </w:r>
          <w:r w:rsidRPr="005F23B8">
            <w:rPr>
              <w:rFonts w:asciiTheme="minorHAnsi" w:hAnsiTheme="minorHAnsi"/>
              <w:lang w:val="en-GB"/>
            </w:rPr>
            <w:t>achines have been performed. Patients who experience dizziness as an undesirable effect should avoid driving vehicles or using machines.</w:t>
          </w:r>
        </w:p>
        <w:p w14:paraId="65EDA473" w14:textId="77777777" w:rsidR="00DC4881" w:rsidRPr="005F23B8" w:rsidRDefault="00A067DF" w:rsidP="00C36443">
          <w:pPr>
            <w:pStyle w:val="Lijstalinea"/>
            <w:ind w:left="792"/>
            <w:rPr>
              <w:rFonts w:asciiTheme="minorHAnsi" w:hAnsiTheme="minorHAnsi"/>
              <w:b/>
              <w:lang w:val="en-GB"/>
            </w:rPr>
          </w:pPr>
        </w:p>
      </w:sdtContent>
    </w:sdt>
    <w:p w14:paraId="68CABA79" w14:textId="77777777" w:rsidR="00AE30FE" w:rsidRPr="005F23B8" w:rsidRDefault="00AE30FE" w:rsidP="00C36443">
      <w:pPr>
        <w:pStyle w:val="Lijstalinea"/>
        <w:numPr>
          <w:ilvl w:val="1"/>
          <w:numId w:val="12"/>
        </w:numPr>
        <w:rPr>
          <w:rFonts w:asciiTheme="minorHAnsi" w:hAnsiTheme="minorHAnsi"/>
          <w:b/>
          <w:lang w:val="en-GB"/>
        </w:rPr>
      </w:pPr>
      <w:r w:rsidRPr="005F23B8">
        <w:rPr>
          <w:rFonts w:asciiTheme="minorHAnsi" w:hAnsiTheme="minorHAnsi"/>
          <w:b/>
          <w:lang w:val="en-GB"/>
        </w:rPr>
        <w:t>Undesirable effects</w:t>
      </w:r>
    </w:p>
    <w:sdt>
      <w:sdtPr>
        <w:rPr>
          <w:rFonts w:asciiTheme="minorHAnsi" w:hAnsiTheme="minorHAnsi"/>
          <w:b/>
          <w:lang w:val="en-GB"/>
        </w:rPr>
        <w:id w:val="-922410184"/>
        <w:placeholder>
          <w:docPart w:val="BA756EE6E1974D79A55397CDC6BDA3D2"/>
        </w:placeholder>
      </w:sdtPr>
      <w:sdtEndPr/>
      <w:sdtContent>
        <w:p w14:paraId="4460A6F9" w14:textId="77777777" w:rsidR="007B2C32" w:rsidRPr="005F23B8" w:rsidRDefault="007B2C32" w:rsidP="007B2C32">
          <w:pPr>
            <w:pStyle w:val="Lijstalinea"/>
            <w:ind w:left="792"/>
            <w:rPr>
              <w:rFonts w:asciiTheme="minorHAnsi" w:hAnsiTheme="minorHAnsi"/>
              <w:lang w:val="en-GB"/>
            </w:rPr>
          </w:pPr>
        </w:p>
        <w:p w14:paraId="4AF27154" w14:textId="77777777" w:rsidR="008D4FCC" w:rsidRPr="003A376F" w:rsidRDefault="008D4FCC" w:rsidP="00CB086C">
          <w:pPr>
            <w:pStyle w:val="Lijstalinea"/>
            <w:spacing w:after="0"/>
            <w:ind w:left="792"/>
            <w:rPr>
              <w:rFonts w:asciiTheme="minorHAnsi" w:hAnsiTheme="minorHAnsi"/>
              <w:lang w:val="en-GB"/>
            </w:rPr>
          </w:pPr>
          <w:r w:rsidRPr="003A376F">
            <w:rPr>
              <w:rFonts w:asciiTheme="minorHAnsi" w:hAnsiTheme="minorHAnsi"/>
              <w:lang w:val="en-GB"/>
            </w:rPr>
            <w:t xml:space="preserve">The frequencies of adverse reactions reported with </w:t>
          </w:r>
          <w:r>
            <w:rPr>
              <w:rFonts w:asciiTheme="minorHAnsi" w:hAnsiTheme="minorHAnsi"/>
              <w:lang w:val="en-GB"/>
            </w:rPr>
            <w:t xml:space="preserve">terbinafine </w:t>
          </w:r>
          <w:r w:rsidRPr="003A376F">
            <w:rPr>
              <w:rFonts w:asciiTheme="minorHAnsi" w:hAnsiTheme="minorHAnsi"/>
              <w:lang w:val="en-GB"/>
            </w:rPr>
            <w:t>are defined as:</w:t>
          </w:r>
        </w:p>
        <w:p w14:paraId="51F2794F" w14:textId="77777777" w:rsidR="008D4FCC" w:rsidRPr="003A376F"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t>very common (≥ 1/10)</w:t>
          </w:r>
        </w:p>
        <w:p w14:paraId="5E24A4B6" w14:textId="77777777" w:rsidR="008D4FCC" w:rsidRPr="003A376F"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t>common (≥ 1/100 to &lt; 1/10)</w:t>
          </w:r>
        </w:p>
        <w:p w14:paraId="3ECFD23A" w14:textId="77777777" w:rsidR="008D4FCC" w:rsidRPr="003A376F"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t>uncommon (≥ 1/1,000 to &lt; 1/100)</w:t>
          </w:r>
        </w:p>
        <w:p w14:paraId="45C0DB6E" w14:textId="77777777" w:rsidR="008D4FCC" w:rsidRPr="003A376F"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lastRenderedPageBreak/>
            <w:t>rare (≥ 1/10,000 to &lt; 1/1,000)</w:t>
          </w:r>
        </w:p>
        <w:p w14:paraId="12AED511" w14:textId="77777777" w:rsidR="008D4FCC" w:rsidRPr="003A376F"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t>very rare ( &lt; 1/10,000)</w:t>
          </w:r>
        </w:p>
        <w:p w14:paraId="5830B94D" w14:textId="77777777" w:rsidR="008D4FCC" w:rsidRDefault="008D4FCC" w:rsidP="008D4FCC">
          <w:pPr>
            <w:pStyle w:val="Lijstalinea"/>
            <w:numPr>
              <w:ilvl w:val="0"/>
              <w:numId w:val="31"/>
            </w:numPr>
            <w:spacing w:after="0"/>
            <w:rPr>
              <w:rFonts w:asciiTheme="minorHAnsi" w:hAnsiTheme="minorHAnsi"/>
              <w:lang w:val="en-GB"/>
            </w:rPr>
          </w:pPr>
          <w:r w:rsidRPr="003A376F">
            <w:rPr>
              <w:rFonts w:asciiTheme="minorHAnsi" w:hAnsiTheme="minorHAnsi"/>
              <w:lang w:val="en-GB"/>
            </w:rPr>
            <w:t>not known (cannot be estimated from the available data)</w:t>
          </w:r>
        </w:p>
        <w:p w14:paraId="6041ADCA" w14:textId="77777777" w:rsidR="00127741" w:rsidRDefault="00127741" w:rsidP="00127741">
          <w:pPr>
            <w:pStyle w:val="Lijstalinea"/>
            <w:spacing w:after="0"/>
            <w:ind w:left="1494"/>
            <w:rPr>
              <w:rFonts w:asciiTheme="minorHAnsi" w:hAnsiTheme="minorHAnsi"/>
              <w:lang w:val="en-GB"/>
            </w:rPr>
          </w:pPr>
        </w:p>
        <w:tbl>
          <w:tblPr>
            <w:tblW w:w="8221" w:type="dxa"/>
            <w:tblInd w:w="843"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6095"/>
            <w:gridCol w:w="2126"/>
          </w:tblGrid>
          <w:tr w:rsidR="007B2C32" w:rsidRPr="005F23B8" w14:paraId="075AE993"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52B51106"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Blood and lymphatic system disorders</w:t>
                </w:r>
              </w:p>
            </w:tc>
          </w:tr>
          <w:tr w:rsidR="007B2C32" w:rsidRPr="005F23B8" w14:paraId="03885B60"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45BF7070" w14:textId="77777777" w:rsidR="007B2C32" w:rsidRPr="005F23B8" w:rsidRDefault="007B2C32" w:rsidP="007B2C32">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Neutropenia, agranulocytosis, thrombocytopenia, pancytopenia</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5C494FD4" w14:textId="77777777" w:rsidR="007B2C32" w:rsidRPr="005F23B8" w:rsidRDefault="007B2C32"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Very rare</w:t>
                </w:r>
              </w:p>
            </w:tc>
          </w:tr>
          <w:tr w:rsidR="007B2C32" w:rsidRPr="005F23B8" w14:paraId="4626B6A1"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21261FCF" w14:textId="77777777" w:rsidR="007B2C32" w:rsidRPr="005F23B8" w:rsidRDefault="007B2C32" w:rsidP="007B2C32">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 xml:space="preserve">Anaemia.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E9F08F0" w14:textId="77777777" w:rsidR="007B2C32" w:rsidRPr="005F23B8" w:rsidRDefault="007B2C32"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7B2C32" w:rsidRPr="005F23B8" w14:paraId="6741C1DE"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5639175A"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Immune system disorders</w:t>
                </w:r>
              </w:p>
            </w:tc>
          </w:tr>
          <w:tr w:rsidR="007B2C32" w:rsidRPr="005F23B8" w14:paraId="3C10077B"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0B74A3F" w14:textId="77777777" w:rsidR="007B2C32" w:rsidRPr="005F23B8" w:rsidRDefault="005B1AB7"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Anaphylactic</w:t>
                </w:r>
                <w:r w:rsidR="00AE6F8F" w:rsidRPr="005F23B8">
                  <w:rPr>
                    <w:rFonts w:asciiTheme="minorHAnsi" w:eastAsia="Times New Roman" w:hAnsiTheme="minorHAnsi" w:cs="Arial"/>
                    <w:color w:val="000000"/>
                    <w:lang w:val="en-GB" w:eastAsia="nl-BE"/>
                  </w:rPr>
                  <w:t xml:space="preserve"> reaction, angioedema, cutaneous and systemic lupus erythematosus</w:t>
                </w:r>
                <w:r w:rsidR="00AE6F8F"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72A8429A"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rare</w:t>
                </w:r>
              </w:p>
            </w:tc>
          </w:tr>
          <w:tr w:rsidR="007B2C32" w:rsidRPr="005F23B8" w14:paraId="35E22414"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4DFBC523"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Anaphylactic reactions, serum sickness-like reaction</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EC6A62E"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7B2C32" w:rsidRPr="005F23B8" w14:paraId="6825623F"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3F8EE649"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Metabolism and nutrition disorders</w:t>
                </w:r>
              </w:p>
            </w:tc>
          </w:tr>
          <w:tr w:rsidR="007B2C32" w:rsidRPr="005F23B8" w14:paraId="631D303C"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7D370205"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Decreased appetite</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25572AD"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common</w:t>
                </w:r>
              </w:p>
            </w:tc>
          </w:tr>
          <w:tr w:rsidR="007B2C32" w:rsidRPr="005F23B8" w14:paraId="625B3BB7"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71D06262"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Psychiatric disorders</w:t>
                </w:r>
              </w:p>
            </w:tc>
          </w:tr>
          <w:tr w:rsidR="007B2C32" w:rsidRPr="005F23B8" w14:paraId="12A42066"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10ECDE5"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Anxiety, depression</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0FFDB20C"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7B2C32" w:rsidRPr="005F23B8" w14:paraId="499E45AC"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3D7B98B6"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Nervous system disorders</w:t>
                </w:r>
              </w:p>
            </w:tc>
          </w:tr>
          <w:tr w:rsidR="007B2C32" w:rsidRPr="005F23B8" w14:paraId="512EE9E9"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57E3C33B"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Headache</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57C58FEA"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Common</w:t>
                </w:r>
              </w:p>
            </w:tc>
          </w:tr>
          <w:tr w:rsidR="007B2C32" w:rsidRPr="005F23B8" w14:paraId="2242897C"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0FD06AB0"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Hypogeusia, ageusia</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99989A6"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Uncommon</w:t>
                </w:r>
              </w:p>
            </w:tc>
          </w:tr>
          <w:tr w:rsidR="007B2C32" w:rsidRPr="005F23B8" w14:paraId="72546860"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5B9CF7B2"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 xml:space="preserve">Dizziness, paraesthesia and </w:t>
                </w:r>
                <w:proofErr w:type="spellStart"/>
                <w:r w:rsidRPr="005F23B8">
                  <w:rPr>
                    <w:rFonts w:asciiTheme="minorHAnsi" w:eastAsia="Times New Roman" w:hAnsiTheme="minorHAnsi" w:cs="Arial"/>
                    <w:color w:val="000000"/>
                    <w:lang w:val="en-GB" w:eastAsia="nl-BE"/>
                  </w:rPr>
                  <w:t>hypoaesthesia</w:t>
                </w:r>
                <w:proofErr w:type="spellEnd"/>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2FD7513D" w14:textId="1150EB9F" w:rsidR="007B2C32" w:rsidRPr="005F23B8" w:rsidRDefault="00CB086C" w:rsidP="007143A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iCs/>
                    <w:color w:val="000000"/>
                    <w:lang w:val="en-GB" w:eastAsia="nl-BE"/>
                  </w:rPr>
                  <w:t>R</w:t>
                </w:r>
                <w:r w:rsidR="00AE6F8F" w:rsidRPr="005F23B8">
                  <w:rPr>
                    <w:rFonts w:asciiTheme="minorHAnsi" w:eastAsia="Times New Roman" w:hAnsiTheme="minorHAnsi" w:cs="Arial"/>
                    <w:iCs/>
                    <w:color w:val="000000"/>
                    <w:lang w:val="en-GB" w:eastAsia="nl-BE"/>
                  </w:rPr>
                  <w:t>are</w:t>
                </w:r>
              </w:p>
            </w:tc>
          </w:tr>
          <w:tr w:rsidR="007B2C32" w:rsidRPr="005F23B8" w14:paraId="42FF3B60"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2B351533" w14:textId="77777777" w:rsidR="007B2C32"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Anosmia</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2E7B15C7" w14:textId="77777777" w:rsidR="007B2C32" w:rsidRPr="005F23B8" w:rsidRDefault="00AE6F8F" w:rsidP="007143A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986BDE" w:rsidRPr="005F23B8" w14:paraId="7F3463D5"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tcPr>
              <w:p w14:paraId="7BC2E767" w14:textId="6497E81B" w:rsidR="00986BDE" w:rsidRPr="005F23B8" w:rsidRDefault="00986BDE" w:rsidP="007B2C32">
                <w:pPr>
                  <w:spacing w:after="0" w:line="240" w:lineRule="auto"/>
                  <w:jc w:val="center"/>
                  <w:rPr>
                    <w:rFonts w:asciiTheme="minorHAnsi" w:eastAsia="Times New Roman" w:hAnsiTheme="minorHAnsi" w:cs="Arial"/>
                    <w:b/>
                    <w:bCs/>
                    <w:color w:val="000000"/>
                    <w:lang w:val="en-GB" w:eastAsia="nl-BE"/>
                  </w:rPr>
                </w:pPr>
                <w:r>
                  <w:rPr>
                    <w:rFonts w:asciiTheme="minorHAnsi" w:eastAsia="Times New Roman" w:hAnsiTheme="minorHAnsi" w:cs="Arial"/>
                    <w:b/>
                    <w:bCs/>
                    <w:color w:val="000000"/>
                    <w:lang w:val="en-GB" w:eastAsia="nl-BE"/>
                  </w:rPr>
                  <w:t>Eye disorders</w:t>
                </w:r>
              </w:p>
            </w:tc>
          </w:tr>
          <w:tr w:rsidR="00986BDE" w:rsidRPr="005F23B8" w14:paraId="1052B716" w14:textId="77777777" w:rsidTr="00986BDE">
            <w:tc>
              <w:tcPr>
                <w:tcW w:w="3707" w:type="pct"/>
                <w:tcBorders>
                  <w:top w:val="outset" w:sz="6" w:space="0" w:color="7B7B7B"/>
                  <w:left w:val="outset" w:sz="6" w:space="0" w:color="7B7B7B"/>
                  <w:bottom w:val="outset" w:sz="6" w:space="0" w:color="7B7B7B"/>
                  <w:right w:val="outset" w:sz="6" w:space="0" w:color="7B7B7B"/>
                </w:tcBorders>
                <w:shd w:val="clear" w:color="auto" w:fill="auto"/>
              </w:tcPr>
              <w:p w14:paraId="11E1A1F4" w14:textId="1FB3FDA2" w:rsidR="00986BDE" w:rsidRPr="00986BDE" w:rsidRDefault="00986BDE" w:rsidP="00986BDE">
                <w:pPr>
                  <w:spacing w:after="0" w:line="240" w:lineRule="auto"/>
                  <w:rPr>
                    <w:rFonts w:asciiTheme="minorHAnsi" w:eastAsia="Times New Roman" w:hAnsiTheme="minorHAnsi" w:cs="Arial"/>
                    <w:color w:val="000000"/>
                    <w:lang w:val="en-GB" w:eastAsia="nl-BE"/>
                  </w:rPr>
                </w:pPr>
                <w:r w:rsidRPr="00986BDE">
                  <w:rPr>
                    <w:rFonts w:asciiTheme="minorHAnsi" w:eastAsia="Times New Roman" w:hAnsiTheme="minorHAnsi" w:cs="Arial"/>
                    <w:color w:val="000000"/>
                    <w:lang w:val="en-GB" w:eastAsia="nl-BE"/>
                  </w:rPr>
                  <w:t>Visual impairment, blurred vision, visual acuity reduced</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17E6E7AE" w14:textId="092AD376" w:rsidR="00986BDE" w:rsidRPr="00986BDE" w:rsidRDefault="00986BDE" w:rsidP="00986BDE">
                <w:pPr>
                  <w:spacing w:after="0" w:line="240" w:lineRule="auto"/>
                  <w:rPr>
                    <w:rFonts w:asciiTheme="minorHAnsi" w:eastAsia="Times New Roman" w:hAnsiTheme="minorHAnsi" w:cs="Arial"/>
                    <w:color w:val="000000"/>
                    <w:lang w:val="en-GB" w:eastAsia="nl-BE"/>
                  </w:rPr>
                </w:pPr>
                <w:r w:rsidRPr="00986BDE">
                  <w:rPr>
                    <w:rFonts w:asciiTheme="minorHAnsi" w:eastAsia="Times New Roman" w:hAnsiTheme="minorHAnsi" w:cs="Arial"/>
                    <w:color w:val="000000"/>
                    <w:lang w:val="en-GB" w:eastAsia="nl-BE"/>
                  </w:rPr>
                  <w:t>Not known</w:t>
                </w:r>
              </w:p>
            </w:tc>
          </w:tr>
          <w:tr w:rsidR="007B2C32" w:rsidRPr="005F23B8" w14:paraId="0B682E7C"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5495A1AC" w14:textId="77777777" w:rsidR="007B2C32" w:rsidRPr="005F23B8" w:rsidRDefault="007B2C32" w:rsidP="007B2C32">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Ear and labyrinth disorders</w:t>
                </w:r>
              </w:p>
            </w:tc>
          </w:tr>
          <w:tr w:rsidR="00A70C1E" w:rsidRPr="005F23B8" w14:paraId="27A97021"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tcPr>
              <w:p w14:paraId="64B9DE96" w14:textId="159EEC35" w:rsidR="00A70C1E" w:rsidRPr="005F23B8" w:rsidRDefault="00A70C1E" w:rsidP="00AE6F8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color w:val="000000"/>
                    <w:lang w:val="en-GB" w:eastAsia="nl-BE"/>
                  </w:rPr>
                  <w:t>Vertigo</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499D03D9" w14:textId="2A67847B" w:rsidR="00A70C1E" w:rsidRPr="005F23B8" w:rsidRDefault="00A70C1E" w:rsidP="00AE6F8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color w:val="000000"/>
                    <w:lang w:val="en-GB" w:eastAsia="nl-BE"/>
                  </w:rPr>
                  <w:t>Very rare</w:t>
                </w:r>
              </w:p>
            </w:tc>
          </w:tr>
          <w:tr w:rsidR="00AE6F8F" w:rsidRPr="005F23B8" w14:paraId="68CB64A7"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36CC0D36"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Hypoacusis, hearing impaired, tinnitus</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4D239301"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Not known</w:t>
                </w:r>
              </w:p>
            </w:tc>
          </w:tr>
          <w:tr w:rsidR="00AE6F8F" w:rsidRPr="005F23B8" w14:paraId="272BE86C"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5DE14BF5"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Vascular disorders</w:t>
                </w:r>
              </w:p>
            </w:tc>
          </w:tr>
          <w:tr w:rsidR="00AE6F8F" w:rsidRPr="005F23B8" w14:paraId="7D37CD53"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5A8038B8"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Vasculitis</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040CE19C"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AE6F8F" w:rsidRPr="005F23B8" w14:paraId="2D63B95D"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60CCD712"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Gastrointestinal disorders</w:t>
                </w:r>
              </w:p>
            </w:tc>
          </w:tr>
          <w:tr w:rsidR="00AE6F8F" w:rsidRPr="005F23B8" w14:paraId="2C617929"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5CAE6DF"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Abdominal distension, dyspepsia, nausea, abdominal pain, diarrhoea</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3407DACB"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common</w:t>
                </w:r>
              </w:p>
            </w:tc>
          </w:tr>
          <w:tr w:rsidR="00AE6F8F" w:rsidRPr="005F23B8" w14:paraId="376655CA"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3271E473"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Pancreatitis</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5655DF5A"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Not known</w:t>
                </w:r>
              </w:p>
            </w:tc>
          </w:tr>
          <w:tr w:rsidR="00AE6F8F" w:rsidRPr="005F23B8" w14:paraId="55C14FE8"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6BF5F4E8"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Hepatobiliary disorders</w:t>
                </w:r>
              </w:p>
            </w:tc>
          </w:tr>
          <w:tr w:rsidR="00AE6F8F" w:rsidRPr="005F23B8" w14:paraId="3F48CD8E"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74235936"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 xml:space="preserve">Hepatic failure, hepatic enzymes increased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0B2255F8"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Rare</w:t>
                </w:r>
              </w:p>
            </w:tc>
          </w:tr>
          <w:tr w:rsidR="00AE6F8F" w:rsidRPr="005F23B8" w14:paraId="656FAD01"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7029ED8"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Hepatitis, jaundice, cholestasis</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6A94B1A3" w14:textId="29EC2E0E" w:rsidR="00AE6F8F" w:rsidRPr="005F23B8" w:rsidRDefault="00A70C1E" w:rsidP="00AE6F8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iCs/>
                    <w:color w:val="000000"/>
                    <w:lang w:val="en-GB" w:eastAsia="nl-BE"/>
                  </w:rPr>
                  <w:t>Rare</w:t>
                </w:r>
              </w:p>
            </w:tc>
          </w:tr>
          <w:tr w:rsidR="00AE6F8F" w:rsidRPr="005F23B8" w14:paraId="08C7DF76"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084CE3B2"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Skin and subcutaneous tissue disorders</w:t>
                </w:r>
              </w:p>
            </w:tc>
          </w:tr>
          <w:tr w:rsidR="00AE6F8F" w:rsidRPr="005F23B8" w14:paraId="12EB55D0"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76D46364"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Rash, urticaria</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CF5F601"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common</w:t>
                </w:r>
              </w:p>
            </w:tc>
          </w:tr>
          <w:tr w:rsidR="00AE6F8F" w:rsidRPr="005F23B8" w14:paraId="39D79BE8"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947D10B" w14:textId="77777777" w:rsidR="00AE6F8F" w:rsidRPr="005F23B8" w:rsidRDefault="00AE6F8F" w:rsidP="003A2DF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lastRenderedPageBreak/>
                  <w:t xml:space="preserve">Erythema multiforme, Stevens-Johnson syndrome, toxic epidermal necrolysis, acute generalized </w:t>
                </w:r>
                <w:proofErr w:type="spellStart"/>
                <w:r w:rsidR="005F23B8" w:rsidRPr="005F23B8">
                  <w:rPr>
                    <w:rFonts w:asciiTheme="minorHAnsi" w:eastAsia="Times New Roman" w:hAnsiTheme="minorHAnsi" w:cs="Arial"/>
                    <w:color w:val="000000"/>
                    <w:lang w:val="en-GB" w:eastAsia="nl-BE"/>
                  </w:rPr>
                  <w:t>exanthemous</w:t>
                </w:r>
                <w:proofErr w:type="spellEnd"/>
                <w:r w:rsidRPr="005F23B8">
                  <w:rPr>
                    <w:rFonts w:asciiTheme="minorHAnsi" w:eastAsia="Times New Roman" w:hAnsiTheme="minorHAnsi" w:cs="Arial"/>
                    <w:color w:val="000000"/>
                    <w:lang w:val="en-GB" w:eastAsia="nl-BE"/>
                  </w:rPr>
                  <w:t xml:space="preserve"> pustulosis (AGEP), psoriasiform eruptions or exacerbation of psoriasis, alopecia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032B93F4"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rare</w:t>
                </w:r>
              </w:p>
            </w:tc>
          </w:tr>
          <w:tr w:rsidR="005B50B0" w:rsidRPr="005F23B8" w14:paraId="20148ABD"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tcPr>
              <w:p w14:paraId="421C46EB" w14:textId="34A17D9D" w:rsidR="005B50B0" w:rsidRPr="005F23B8" w:rsidRDefault="005B50B0" w:rsidP="003A2DF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color w:val="000000"/>
                    <w:lang w:val="en-GB" w:eastAsia="nl-BE"/>
                  </w:rPr>
                  <w:t>Drug rash with eosinophilia and systemic symptoms ( DRESS)</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51D9801C" w14:textId="15E7B49E" w:rsidR="005B50B0" w:rsidRPr="005F23B8" w:rsidRDefault="00303DCF" w:rsidP="00AE6F8F">
                <w:pPr>
                  <w:spacing w:after="0" w:line="240" w:lineRule="auto"/>
                  <w:rPr>
                    <w:rFonts w:asciiTheme="minorHAnsi" w:eastAsia="Times New Roman" w:hAnsiTheme="minorHAnsi" w:cs="Arial"/>
                    <w:iCs/>
                    <w:color w:val="000000"/>
                    <w:lang w:val="en-GB" w:eastAsia="nl-BE"/>
                  </w:rPr>
                </w:pPr>
                <w:r>
                  <w:rPr>
                    <w:rFonts w:asciiTheme="minorHAnsi" w:eastAsia="Times New Roman" w:hAnsiTheme="minorHAnsi" w:cs="Arial"/>
                    <w:iCs/>
                    <w:color w:val="000000"/>
                    <w:lang w:val="en-GB" w:eastAsia="nl-BE"/>
                  </w:rPr>
                  <w:t xml:space="preserve">Not </w:t>
                </w:r>
                <w:r w:rsidR="005B50B0">
                  <w:rPr>
                    <w:rFonts w:asciiTheme="minorHAnsi" w:eastAsia="Times New Roman" w:hAnsiTheme="minorHAnsi" w:cs="Arial"/>
                    <w:iCs/>
                    <w:color w:val="000000"/>
                    <w:lang w:val="en-GB" w:eastAsia="nl-BE"/>
                  </w:rPr>
                  <w:t>known</w:t>
                </w:r>
              </w:p>
            </w:tc>
          </w:tr>
          <w:tr w:rsidR="00AE6F8F" w:rsidRPr="005F23B8" w14:paraId="4CBBE252"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1F84E9D4"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 xml:space="preserve">Photosensitivity reaction, </w:t>
                </w:r>
                <w:proofErr w:type="spellStart"/>
                <w:r w:rsidRPr="005F23B8">
                  <w:rPr>
                    <w:rFonts w:asciiTheme="minorHAnsi" w:eastAsia="Times New Roman" w:hAnsiTheme="minorHAnsi" w:cs="Arial"/>
                    <w:color w:val="000000"/>
                    <w:lang w:val="en-GB" w:eastAsia="nl-BE"/>
                  </w:rPr>
                  <w:t>photodermatosis</w:t>
                </w:r>
                <w:proofErr w:type="spellEnd"/>
                <w:r w:rsidRPr="005F23B8">
                  <w:rPr>
                    <w:rFonts w:asciiTheme="minorHAnsi" w:eastAsia="Times New Roman" w:hAnsiTheme="minorHAnsi" w:cs="Arial"/>
                    <w:color w:val="000000"/>
                    <w:lang w:val="en-GB" w:eastAsia="nl-BE"/>
                  </w:rPr>
                  <w:t>, photosensitivity allergic reaction and polymorphic light eruption</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490B2CA0"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AE6F8F" w:rsidRPr="005F23B8" w14:paraId="43808805"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5EE648B7"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Musculoskeletal and connective tissue disorders</w:t>
                </w:r>
              </w:p>
            </w:tc>
          </w:tr>
          <w:tr w:rsidR="00AE6F8F" w:rsidRPr="005F23B8" w14:paraId="2EB4E8C1"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34EF051A"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Arthralgia, myalgia</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50A395C1"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common</w:t>
                </w:r>
              </w:p>
            </w:tc>
          </w:tr>
          <w:tr w:rsidR="00AE6F8F" w:rsidRPr="005F23B8" w14:paraId="2E67E34F"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6D51ED35"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Rhabdomyolysis</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7B05F3D3"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AE6F8F" w:rsidRPr="005F23B8" w14:paraId="1A28846A"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628818B3" w14:textId="77777777" w:rsidR="00AE6F8F" w:rsidRPr="005F23B8" w:rsidRDefault="00AE6F8F" w:rsidP="00AE6F8F">
                <w:pPr>
                  <w:spacing w:after="0" w:line="240" w:lineRule="auto"/>
                  <w:jc w:val="center"/>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General disorders and administration site conditions</w:t>
                </w:r>
              </w:p>
            </w:tc>
          </w:tr>
          <w:tr w:rsidR="00303DCF" w:rsidRPr="005F23B8" w14:paraId="0CE34794"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tcPr>
              <w:p w14:paraId="6FC125EA" w14:textId="05B4AF55" w:rsidR="00303DCF" w:rsidRPr="005F23B8" w:rsidRDefault="00303DCF" w:rsidP="00AE6F8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color w:val="000000"/>
                    <w:lang w:val="en-GB" w:eastAsia="nl-BE"/>
                  </w:rPr>
                  <w:t>Malaise</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5FD86D3B" w14:textId="5D86E568" w:rsidR="00303DCF" w:rsidRPr="005F23B8" w:rsidRDefault="00303DCF" w:rsidP="00AE6F8F">
                <w:pPr>
                  <w:spacing w:after="0" w:line="240" w:lineRule="auto"/>
                  <w:rPr>
                    <w:rFonts w:asciiTheme="minorHAnsi" w:eastAsia="Times New Roman" w:hAnsiTheme="minorHAnsi" w:cs="Arial"/>
                    <w:iCs/>
                    <w:color w:val="000000"/>
                    <w:lang w:val="en-GB" w:eastAsia="nl-BE"/>
                  </w:rPr>
                </w:pPr>
                <w:r>
                  <w:rPr>
                    <w:rFonts w:asciiTheme="minorHAnsi" w:eastAsia="Times New Roman" w:hAnsiTheme="minorHAnsi" w:cs="Arial"/>
                    <w:iCs/>
                    <w:color w:val="000000"/>
                    <w:lang w:val="en-GB" w:eastAsia="nl-BE"/>
                  </w:rPr>
                  <w:t>rare</w:t>
                </w:r>
              </w:p>
            </w:tc>
          </w:tr>
          <w:tr w:rsidR="00AE6F8F" w:rsidRPr="005F23B8" w14:paraId="5F3E894D"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1F6C93E0"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Fatigue</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2371C926"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Very rare</w:t>
                </w:r>
              </w:p>
            </w:tc>
          </w:tr>
          <w:tr w:rsidR="00AE6F8F" w:rsidRPr="005F23B8" w14:paraId="442F4307"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7D262849"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Influenza like illness, pyrexia</w:t>
                </w:r>
                <w:r w:rsidRPr="005F23B8">
                  <w:rPr>
                    <w:rFonts w:asciiTheme="minorHAnsi" w:eastAsia="Times New Roman" w:hAnsiTheme="minorHAnsi" w:cs="Arial"/>
                    <w:i/>
                    <w:iCs/>
                    <w:color w:val="000000"/>
                    <w:lang w:val="en-GB" w:eastAsia="nl-BE"/>
                  </w:rPr>
                  <w:t xml:space="preserve">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3BE46624"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r w:rsidR="00AE6F8F" w:rsidRPr="005F23B8" w14:paraId="68C7D6D1" w14:textId="77777777" w:rsidTr="007B2C32">
            <w:tc>
              <w:tcPr>
                <w:tcW w:w="5000" w:type="pct"/>
                <w:gridSpan w:val="2"/>
                <w:tcBorders>
                  <w:top w:val="outset" w:sz="6" w:space="0" w:color="7B7B7B"/>
                  <w:left w:val="outset" w:sz="6" w:space="0" w:color="7B7B7B"/>
                  <w:bottom w:val="outset" w:sz="6" w:space="0" w:color="7B7B7B"/>
                  <w:right w:val="outset" w:sz="6" w:space="0" w:color="7B7B7B"/>
                </w:tcBorders>
                <w:shd w:val="clear" w:color="auto" w:fill="auto"/>
                <w:hideMark/>
              </w:tcPr>
              <w:p w14:paraId="642B361D"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b/>
                    <w:bCs/>
                    <w:color w:val="000000"/>
                    <w:lang w:val="en-GB" w:eastAsia="nl-BE"/>
                  </w:rPr>
                  <w:t>Investigations</w:t>
                </w:r>
                <w:r w:rsidRPr="005F23B8">
                  <w:rPr>
                    <w:rFonts w:asciiTheme="minorHAnsi" w:eastAsia="Times New Roman" w:hAnsiTheme="minorHAnsi" w:cs="Arial"/>
                    <w:color w:val="000000"/>
                    <w:lang w:val="en-GB" w:eastAsia="nl-BE"/>
                  </w:rPr>
                  <w:t xml:space="preserve"> </w:t>
                </w:r>
              </w:p>
            </w:tc>
          </w:tr>
          <w:tr w:rsidR="00303DCF" w:rsidRPr="005F23B8" w14:paraId="53193471"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tcPr>
              <w:p w14:paraId="12C2A6FF" w14:textId="33809DD0" w:rsidR="00303DCF" w:rsidRPr="005F23B8" w:rsidRDefault="00303DCF" w:rsidP="003A2DFF">
                <w:pPr>
                  <w:spacing w:after="0" w:line="240" w:lineRule="auto"/>
                  <w:rPr>
                    <w:rFonts w:asciiTheme="minorHAnsi" w:eastAsia="Times New Roman" w:hAnsiTheme="minorHAnsi" w:cs="Arial"/>
                    <w:color w:val="000000"/>
                    <w:lang w:val="en-GB" w:eastAsia="nl-BE"/>
                  </w:rPr>
                </w:pPr>
                <w:r>
                  <w:rPr>
                    <w:rFonts w:asciiTheme="minorHAnsi" w:eastAsia="Times New Roman" w:hAnsiTheme="minorHAnsi" w:cs="Arial"/>
                    <w:color w:val="000000"/>
                    <w:lang w:val="en-GB" w:eastAsia="nl-BE"/>
                  </w:rPr>
                  <w:t>Weight decrease  secondary to dysgeusia</w:t>
                </w:r>
              </w:p>
            </w:tc>
            <w:tc>
              <w:tcPr>
                <w:tcW w:w="1293" w:type="pct"/>
                <w:tcBorders>
                  <w:top w:val="outset" w:sz="6" w:space="0" w:color="7B7B7B"/>
                  <w:left w:val="outset" w:sz="6" w:space="0" w:color="7B7B7B"/>
                  <w:bottom w:val="outset" w:sz="6" w:space="0" w:color="7B7B7B"/>
                  <w:right w:val="outset" w:sz="6" w:space="0" w:color="7B7B7B"/>
                </w:tcBorders>
                <w:shd w:val="clear" w:color="auto" w:fill="auto"/>
              </w:tcPr>
              <w:p w14:paraId="508D2D8C" w14:textId="0411A6B3" w:rsidR="00303DCF" w:rsidRPr="005F23B8" w:rsidRDefault="00303DCF" w:rsidP="00AE6F8F">
                <w:pPr>
                  <w:spacing w:after="0" w:line="240" w:lineRule="auto"/>
                  <w:rPr>
                    <w:rFonts w:asciiTheme="minorHAnsi" w:eastAsia="Times New Roman" w:hAnsiTheme="minorHAnsi" w:cs="Arial"/>
                    <w:iCs/>
                    <w:color w:val="000000"/>
                    <w:lang w:val="en-GB" w:eastAsia="nl-BE"/>
                  </w:rPr>
                </w:pPr>
                <w:r>
                  <w:rPr>
                    <w:rFonts w:asciiTheme="minorHAnsi" w:eastAsia="Times New Roman" w:hAnsiTheme="minorHAnsi" w:cs="Arial"/>
                    <w:iCs/>
                    <w:color w:val="000000"/>
                    <w:lang w:val="en-GB" w:eastAsia="nl-BE"/>
                  </w:rPr>
                  <w:t>Uncommon</w:t>
                </w:r>
              </w:p>
            </w:tc>
          </w:tr>
          <w:tr w:rsidR="00AE6F8F" w:rsidRPr="005F23B8" w14:paraId="57A23EE9" w14:textId="77777777" w:rsidTr="00AE6F8F">
            <w:tc>
              <w:tcPr>
                <w:tcW w:w="3707" w:type="pct"/>
                <w:tcBorders>
                  <w:top w:val="outset" w:sz="6" w:space="0" w:color="7B7B7B"/>
                  <w:left w:val="outset" w:sz="6" w:space="0" w:color="7B7B7B"/>
                  <w:bottom w:val="outset" w:sz="6" w:space="0" w:color="7B7B7B"/>
                  <w:right w:val="outset" w:sz="6" w:space="0" w:color="7B7B7B"/>
                </w:tcBorders>
                <w:shd w:val="clear" w:color="auto" w:fill="auto"/>
                <w:hideMark/>
              </w:tcPr>
              <w:p w14:paraId="5588F96C" w14:textId="77777777" w:rsidR="00AE6F8F" w:rsidRPr="005F23B8" w:rsidRDefault="00AE6F8F" w:rsidP="003A2DF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color w:val="000000"/>
                    <w:lang w:val="en-GB" w:eastAsia="nl-BE"/>
                  </w:rPr>
                  <w:t xml:space="preserve">Blood creatinine phosphokinase increased, weight decreased </w:t>
                </w:r>
              </w:p>
            </w:tc>
            <w:tc>
              <w:tcPr>
                <w:tcW w:w="1293" w:type="pct"/>
                <w:tcBorders>
                  <w:top w:val="outset" w:sz="6" w:space="0" w:color="7B7B7B"/>
                  <w:left w:val="outset" w:sz="6" w:space="0" w:color="7B7B7B"/>
                  <w:bottom w:val="outset" w:sz="6" w:space="0" w:color="7B7B7B"/>
                  <w:right w:val="outset" w:sz="6" w:space="0" w:color="7B7B7B"/>
                </w:tcBorders>
                <w:shd w:val="clear" w:color="auto" w:fill="auto"/>
                <w:hideMark/>
              </w:tcPr>
              <w:p w14:paraId="02D59ADA" w14:textId="77777777" w:rsidR="00AE6F8F" w:rsidRPr="005F23B8" w:rsidRDefault="00AE6F8F" w:rsidP="00AE6F8F">
                <w:pPr>
                  <w:spacing w:after="0" w:line="240" w:lineRule="auto"/>
                  <w:rPr>
                    <w:rFonts w:asciiTheme="minorHAnsi" w:eastAsia="Times New Roman" w:hAnsiTheme="minorHAnsi" w:cs="Arial"/>
                    <w:color w:val="000000"/>
                    <w:lang w:val="en-GB" w:eastAsia="nl-BE"/>
                  </w:rPr>
                </w:pPr>
                <w:r w:rsidRPr="005F23B8">
                  <w:rPr>
                    <w:rFonts w:asciiTheme="minorHAnsi" w:eastAsia="Times New Roman" w:hAnsiTheme="minorHAnsi" w:cs="Arial"/>
                    <w:iCs/>
                    <w:color w:val="000000"/>
                    <w:lang w:val="en-GB" w:eastAsia="nl-BE"/>
                  </w:rPr>
                  <w:t>Not known</w:t>
                </w:r>
              </w:p>
            </w:tc>
          </w:tr>
        </w:tbl>
        <w:p w14:paraId="065466D0" w14:textId="77777777" w:rsidR="00DC4881" w:rsidRPr="005F23B8" w:rsidRDefault="00A067DF" w:rsidP="00C36443">
          <w:pPr>
            <w:pStyle w:val="Lijstalinea"/>
            <w:ind w:left="792"/>
            <w:rPr>
              <w:rFonts w:asciiTheme="minorHAnsi" w:hAnsiTheme="minorHAnsi"/>
              <w:b/>
              <w:lang w:val="en-GB"/>
            </w:rPr>
          </w:pPr>
        </w:p>
      </w:sdtContent>
    </w:sdt>
    <w:p w14:paraId="6EF8EED5" w14:textId="77777777" w:rsidR="00AE30FE" w:rsidRPr="005F23B8" w:rsidRDefault="00AE30FE" w:rsidP="00C36443">
      <w:pPr>
        <w:pStyle w:val="Lijstalinea"/>
        <w:numPr>
          <w:ilvl w:val="1"/>
          <w:numId w:val="12"/>
        </w:numPr>
        <w:rPr>
          <w:rFonts w:asciiTheme="minorHAnsi" w:hAnsiTheme="minorHAnsi"/>
          <w:b/>
          <w:lang w:val="en-GB"/>
        </w:rPr>
      </w:pPr>
      <w:r w:rsidRPr="005F23B8">
        <w:rPr>
          <w:rFonts w:asciiTheme="minorHAnsi" w:hAnsiTheme="minorHAnsi"/>
          <w:b/>
          <w:lang w:val="en-GB"/>
        </w:rPr>
        <w:t>Overdose</w:t>
      </w:r>
    </w:p>
    <w:sdt>
      <w:sdtPr>
        <w:rPr>
          <w:rFonts w:asciiTheme="minorHAnsi" w:hAnsiTheme="minorHAnsi"/>
          <w:b/>
          <w:lang w:val="en-GB"/>
        </w:rPr>
        <w:id w:val="1043566623"/>
        <w:placeholder>
          <w:docPart w:val="BA756EE6E1974D79A55397CDC6BDA3D2"/>
        </w:placeholder>
      </w:sdtPr>
      <w:sdtEndPr>
        <w:rPr>
          <w:b w:val="0"/>
        </w:rPr>
      </w:sdtEndPr>
      <w:sdtContent>
        <w:p w14:paraId="5EEF6733" w14:textId="77777777" w:rsidR="00DC4881" w:rsidRPr="005F23B8" w:rsidRDefault="00D8529C" w:rsidP="00C36443">
          <w:pPr>
            <w:pStyle w:val="Lijstalinea"/>
            <w:ind w:left="792"/>
            <w:rPr>
              <w:rFonts w:asciiTheme="minorHAnsi" w:hAnsiTheme="minorHAnsi"/>
              <w:lang w:val="en-GB"/>
            </w:rPr>
          </w:pPr>
          <w:r w:rsidRPr="005F23B8">
            <w:rPr>
              <w:rFonts w:asciiTheme="minorHAnsi" w:hAnsiTheme="minorHAnsi"/>
              <w:lang w:val="en-GB"/>
            </w:rPr>
            <w:t>A few cases of overdose (up to 5 g) have been reported, giving rise to headache, nausea, epigastric pain and dizziness. Recommended treatment for overdose consists of eliminating the active substance, primarily by the administration of activated charcoal, and giving symptomatic supportive therapy if required.</w:t>
          </w:r>
        </w:p>
      </w:sdtContent>
    </w:sdt>
    <w:p w14:paraId="2156F941" w14:textId="6C370518" w:rsidR="00B67450" w:rsidRDefault="00B67450">
      <w:pPr>
        <w:spacing w:after="0" w:line="240" w:lineRule="auto"/>
        <w:rPr>
          <w:rFonts w:asciiTheme="minorHAnsi" w:eastAsia="Times New Roman" w:hAnsiTheme="minorHAnsi"/>
          <w:b/>
          <w:lang w:val="en-GB"/>
        </w:rPr>
      </w:pPr>
      <w:r>
        <w:rPr>
          <w:rFonts w:asciiTheme="minorHAnsi" w:hAnsiTheme="minorHAnsi"/>
          <w:b/>
          <w:lang w:val="en-GB"/>
        </w:rPr>
        <w:br w:type="page"/>
      </w:r>
    </w:p>
    <w:p w14:paraId="15CB6C2C" w14:textId="77777777" w:rsidR="002B3DDF" w:rsidRPr="005F23B8" w:rsidRDefault="002B3DDF" w:rsidP="00C36443">
      <w:pPr>
        <w:pStyle w:val="Lijstalinea"/>
        <w:ind w:left="360"/>
        <w:rPr>
          <w:rFonts w:asciiTheme="minorHAnsi" w:hAnsiTheme="minorHAnsi"/>
          <w:b/>
          <w:lang w:val="en-GB"/>
        </w:rPr>
      </w:pPr>
    </w:p>
    <w:p w14:paraId="20A4F168" w14:textId="77777777" w:rsidR="00AE30FE" w:rsidRDefault="00AE30FE" w:rsidP="00C36443">
      <w:pPr>
        <w:pStyle w:val="Lijstalinea"/>
        <w:numPr>
          <w:ilvl w:val="0"/>
          <w:numId w:val="12"/>
        </w:numPr>
        <w:rPr>
          <w:rFonts w:asciiTheme="minorHAnsi" w:hAnsiTheme="minorHAnsi"/>
          <w:b/>
          <w:lang w:val="en-GB"/>
        </w:rPr>
      </w:pPr>
      <w:r w:rsidRPr="005F23B8">
        <w:rPr>
          <w:rFonts w:asciiTheme="minorHAnsi" w:hAnsiTheme="minorHAnsi"/>
          <w:b/>
          <w:lang w:val="en-GB"/>
        </w:rPr>
        <w:t>PHARMACOLOGICAL PROPERTIES</w:t>
      </w:r>
    </w:p>
    <w:p w14:paraId="72CDDE7F" w14:textId="77777777" w:rsidR="003A2DFF" w:rsidRPr="005F23B8" w:rsidRDefault="003A2DFF" w:rsidP="003A2DFF">
      <w:pPr>
        <w:pStyle w:val="Lijstalinea"/>
        <w:ind w:left="360"/>
        <w:rPr>
          <w:rFonts w:asciiTheme="minorHAnsi" w:hAnsiTheme="minorHAnsi"/>
          <w:b/>
          <w:lang w:val="en-GB"/>
        </w:rPr>
      </w:pPr>
    </w:p>
    <w:p w14:paraId="5EDDA56C" w14:textId="77777777" w:rsidR="00AE30FE" w:rsidRPr="005F23B8" w:rsidRDefault="00AE30FE" w:rsidP="00C36443">
      <w:pPr>
        <w:pStyle w:val="Lijstalinea"/>
        <w:numPr>
          <w:ilvl w:val="1"/>
          <w:numId w:val="12"/>
        </w:numPr>
        <w:rPr>
          <w:rFonts w:asciiTheme="minorHAnsi" w:hAnsiTheme="minorHAnsi"/>
          <w:b/>
          <w:lang w:val="en-GB"/>
        </w:rPr>
      </w:pPr>
      <w:r w:rsidRPr="005F23B8">
        <w:rPr>
          <w:rFonts w:asciiTheme="minorHAnsi" w:hAnsiTheme="minorHAnsi"/>
          <w:b/>
          <w:lang w:val="en-GB"/>
        </w:rPr>
        <w:t>Pharmacodynamic properties</w:t>
      </w:r>
    </w:p>
    <w:p w14:paraId="782000AA" w14:textId="4CA0EE15" w:rsidR="00E70316" w:rsidRDefault="00DC4881" w:rsidP="00C36443">
      <w:pPr>
        <w:pStyle w:val="Lijstalinea"/>
        <w:ind w:left="792"/>
        <w:rPr>
          <w:rFonts w:asciiTheme="minorHAnsi" w:hAnsiTheme="minorHAnsi"/>
          <w:b/>
          <w:lang w:val="en-GB"/>
        </w:rPr>
      </w:pPr>
      <w:r w:rsidRPr="005F23B8">
        <w:rPr>
          <w:rFonts w:asciiTheme="minorHAnsi" w:hAnsiTheme="minorHAnsi"/>
          <w:b/>
          <w:lang w:val="en-GB"/>
        </w:rPr>
        <w:t>Pharmac</w:t>
      </w:r>
      <w:r w:rsidR="00B17706" w:rsidRPr="005F23B8">
        <w:rPr>
          <w:rFonts w:asciiTheme="minorHAnsi" w:hAnsiTheme="minorHAnsi"/>
          <w:b/>
          <w:lang w:val="en-GB"/>
        </w:rPr>
        <w:t>otherapeutic</w:t>
      </w:r>
      <w:r w:rsidRPr="005F23B8">
        <w:rPr>
          <w:rFonts w:asciiTheme="minorHAnsi" w:hAnsiTheme="minorHAnsi"/>
          <w:b/>
          <w:lang w:val="en-GB"/>
        </w:rPr>
        <w:t xml:space="preserve"> group and ATC code: </w:t>
      </w:r>
      <w:r w:rsidR="00B67450">
        <w:rPr>
          <w:rFonts w:asciiTheme="minorHAnsi" w:hAnsiTheme="minorHAnsi"/>
          <w:lang w:val="en-GB"/>
        </w:rPr>
        <w:t>Antifungal for systemic use -</w:t>
      </w:r>
      <w:r w:rsidR="00E70316" w:rsidRPr="00E70316">
        <w:rPr>
          <w:rFonts w:asciiTheme="minorHAnsi" w:hAnsiTheme="minorHAnsi"/>
          <w:lang w:val="en-GB"/>
        </w:rPr>
        <w:t>ATC Code: D01BA02.</w:t>
      </w:r>
    </w:p>
    <w:p w14:paraId="7EC67131" w14:textId="77777777" w:rsidR="00DC4881" w:rsidRPr="005F23B8" w:rsidRDefault="00DC4881" w:rsidP="00C36443">
      <w:pPr>
        <w:pStyle w:val="Lijstalinea"/>
        <w:ind w:left="792"/>
        <w:rPr>
          <w:rFonts w:asciiTheme="minorHAnsi" w:hAnsiTheme="minorHAnsi"/>
          <w:b/>
          <w:lang w:val="en-GB"/>
        </w:rPr>
      </w:pPr>
    </w:p>
    <w:sdt>
      <w:sdtPr>
        <w:rPr>
          <w:rFonts w:asciiTheme="minorHAnsi" w:hAnsiTheme="minorHAnsi"/>
          <w:b/>
          <w:lang w:val="en-GB"/>
        </w:rPr>
        <w:id w:val="624739818"/>
        <w:placeholder>
          <w:docPart w:val="BA756EE6E1974D79A55397CDC6BDA3D2"/>
        </w:placeholder>
      </w:sdtPr>
      <w:sdtEndPr/>
      <w:sdtContent>
        <w:p w14:paraId="1DF15353" w14:textId="77777777" w:rsidR="0069746A" w:rsidRPr="005F23B8" w:rsidRDefault="00D8529C" w:rsidP="0069746A">
          <w:pPr>
            <w:pStyle w:val="Lijstalinea"/>
            <w:ind w:left="792"/>
            <w:rPr>
              <w:rFonts w:asciiTheme="minorHAnsi" w:hAnsiTheme="minorHAnsi"/>
              <w:lang w:val="en-GB"/>
            </w:rPr>
          </w:pPr>
          <w:r w:rsidRPr="005F23B8">
            <w:rPr>
              <w:rFonts w:asciiTheme="minorHAnsi" w:hAnsiTheme="minorHAnsi"/>
              <w:lang w:val="en-GB"/>
            </w:rPr>
            <w:t xml:space="preserve">Terbinafine is an allylamine which has a broad spectrum of antifungal activity. At low concentrations </w:t>
          </w:r>
          <w:r w:rsidR="00663352">
            <w:rPr>
              <w:rFonts w:asciiTheme="minorHAnsi" w:hAnsiTheme="minorHAnsi"/>
              <w:lang w:val="en-GB"/>
            </w:rPr>
            <w:t>orally administered t</w:t>
          </w:r>
          <w:r w:rsidRPr="005F23B8">
            <w:rPr>
              <w:rFonts w:asciiTheme="minorHAnsi" w:hAnsiTheme="minorHAnsi"/>
              <w:lang w:val="en-GB"/>
            </w:rPr>
            <w:t xml:space="preserve">erbinafine is fungicidal against dermatophytes (Trichophyton </w:t>
          </w:r>
          <w:proofErr w:type="spellStart"/>
          <w:r w:rsidRPr="005F23B8">
            <w:rPr>
              <w:rFonts w:asciiTheme="minorHAnsi" w:hAnsiTheme="minorHAnsi"/>
              <w:lang w:val="en-GB"/>
            </w:rPr>
            <w:t>spp</w:t>
          </w:r>
          <w:proofErr w:type="spellEnd"/>
          <w:r w:rsidRPr="005F23B8">
            <w:rPr>
              <w:rFonts w:asciiTheme="minorHAnsi" w:hAnsiTheme="minorHAnsi"/>
              <w:lang w:val="en-GB"/>
            </w:rPr>
            <w:t xml:space="preserve">, </w:t>
          </w:r>
          <w:proofErr w:type="spellStart"/>
          <w:r w:rsidRPr="005F23B8">
            <w:rPr>
              <w:rFonts w:asciiTheme="minorHAnsi" w:hAnsiTheme="minorHAnsi"/>
              <w:lang w:val="en-GB"/>
            </w:rPr>
            <w:t>Microsporum</w:t>
          </w:r>
          <w:proofErr w:type="spellEnd"/>
          <w:r w:rsidRPr="005F23B8">
            <w:rPr>
              <w:rFonts w:asciiTheme="minorHAnsi" w:hAnsiTheme="minorHAnsi"/>
              <w:lang w:val="en-GB"/>
            </w:rPr>
            <w:t xml:space="preserve"> </w:t>
          </w:r>
          <w:proofErr w:type="spellStart"/>
          <w:r w:rsidRPr="005F23B8">
            <w:rPr>
              <w:rFonts w:asciiTheme="minorHAnsi" w:hAnsiTheme="minorHAnsi"/>
              <w:lang w:val="en-GB"/>
            </w:rPr>
            <w:t>spp</w:t>
          </w:r>
          <w:proofErr w:type="spellEnd"/>
          <w:r w:rsidRPr="005F23B8">
            <w:rPr>
              <w:rFonts w:asciiTheme="minorHAnsi" w:hAnsiTheme="minorHAnsi"/>
              <w:lang w:val="en-GB"/>
            </w:rPr>
            <w:t xml:space="preserve">, Epidermophyton </w:t>
          </w:r>
          <w:proofErr w:type="spellStart"/>
          <w:r w:rsidRPr="005F23B8">
            <w:rPr>
              <w:rFonts w:asciiTheme="minorHAnsi" w:hAnsiTheme="minorHAnsi"/>
              <w:lang w:val="en-GB"/>
            </w:rPr>
            <w:t>floccosum</w:t>
          </w:r>
          <w:proofErr w:type="spellEnd"/>
          <w:r w:rsidRPr="005F23B8">
            <w:rPr>
              <w:rFonts w:asciiTheme="minorHAnsi" w:hAnsiTheme="minorHAnsi"/>
              <w:lang w:val="en-GB"/>
            </w:rPr>
            <w:t xml:space="preserve">), moulds (Aspergillus </w:t>
          </w:r>
          <w:proofErr w:type="spellStart"/>
          <w:r w:rsidRPr="005F23B8">
            <w:rPr>
              <w:rFonts w:asciiTheme="minorHAnsi" w:hAnsiTheme="minorHAnsi"/>
              <w:lang w:val="en-GB"/>
            </w:rPr>
            <w:t>spp</w:t>
          </w:r>
          <w:proofErr w:type="spellEnd"/>
          <w:r w:rsidRPr="005F23B8">
            <w:rPr>
              <w:rFonts w:asciiTheme="minorHAnsi" w:hAnsiTheme="minorHAnsi"/>
              <w:lang w:val="en-GB"/>
            </w:rPr>
            <w:t xml:space="preserve">, </w:t>
          </w:r>
          <w:proofErr w:type="spellStart"/>
          <w:r w:rsidRPr="005F23B8">
            <w:rPr>
              <w:rFonts w:asciiTheme="minorHAnsi" w:hAnsiTheme="minorHAnsi"/>
              <w:lang w:val="en-GB"/>
            </w:rPr>
            <w:t>Scopulariopsis</w:t>
          </w:r>
          <w:proofErr w:type="spellEnd"/>
          <w:r w:rsidRPr="005F23B8">
            <w:rPr>
              <w:rFonts w:asciiTheme="minorHAnsi" w:hAnsiTheme="minorHAnsi"/>
              <w:lang w:val="en-GB"/>
            </w:rPr>
            <w:t xml:space="preserve"> </w:t>
          </w:r>
          <w:proofErr w:type="spellStart"/>
          <w:r w:rsidRPr="005F23B8">
            <w:rPr>
              <w:rFonts w:asciiTheme="minorHAnsi" w:hAnsiTheme="minorHAnsi"/>
              <w:lang w:val="en-GB"/>
            </w:rPr>
            <w:t>brevicaulis</w:t>
          </w:r>
          <w:proofErr w:type="spellEnd"/>
          <w:r w:rsidRPr="005F23B8">
            <w:rPr>
              <w:rFonts w:asciiTheme="minorHAnsi" w:hAnsiTheme="minorHAnsi"/>
              <w:lang w:val="en-GB"/>
            </w:rPr>
            <w:t>) and certain dimorphic fungi (</w:t>
          </w:r>
          <w:proofErr w:type="spellStart"/>
          <w:r w:rsidRPr="005F23B8">
            <w:rPr>
              <w:rFonts w:asciiTheme="minorHAnsi" w:hAnsiTheme="minorHAnsi"/>
              <w:lang w:val="en-GB"/>
            </w:rPr>
            <w:t>Sporothrix</w:t>
          </w:r>
          <w:proofErr w:type="spellEnd"/>
          <w:r w:rsidRPr="005F23B8">
            <w:rPr>
              <w:rFonts w:asciiTheme="minorHAnsi" w:hAnsiTheme="minorHAnsi"/>
              <w:lang w:val="en-GB"/>
            </w:rPr>
            <w:t xml:space="preserve"> </w:t>
          </w:r>
          <w:proofErr w:type="spellStart"/>
          <w:r w:rsidRPr="005F23B8">
            <w:rPr>
              <w:rFonts w:asciiTheme="minorHAnsi" w:hAnsiTheme="minorHAnsi"/>
              <w:lang w:val="en-GB"/>
            </w:rPr>
            <w:t>schenkii</w:t>
          </w:r>
          <w:proofErr w:type="spellEnd"/>
          <w:r w:rsidRPr="005F23B8">
            <w:rPr>
              <w:rFonts w:asciiTheme="minorHAnsi" w:hAnsiTheme="minorHAnsi"/>
              <w:lang w:val="en-GB"/>
            </w:rPr>
            <w:t xml:space="preserve">). The activity versus yeasts (Candida </w:t>
          </w:r>
          <w:proofErr w:type="spellStart"/>
          <w:r w:rsidRPr="005F23B8">
            <w:rPr>
              <w:rFonts w:asciiTheme="minorHAnsi" w:hAnsiTheme="minorHAnsi"/>
              <w:lang w:val="en-GB"/>
            </w:rPr>
            <w:t>parapsilosis</w:t>
          </w:r>
          <w:proofErr w:type="spellEnd"/>
          <w:r w:rsidRPr="005F23B8">
            <w:rPr>
              <w:rFonts w:asciiTheme="minorHAnsi" w:hAnsiTheme="minorHAnsi"/>
              <w:lang w:val="en-GB"/>
            </w:rPr>
            <w:t>)</w:t>
          </w:r>
          <w:r w:rsidR="0069746A" w:rsidRPr="005F23B8">
            <w:rPr>
              <w:rFonts w:asciiTheme="minorHAnsi" w:hAnsiTheme="minorHAnsi"/>
              <w:lang w:val="en-GB"/>
            </w:rPr>
            <w:t xml:space="preserve"> </w:t>
          </w:r>
          <w:r w:rsidRPr="005F23B8">
            <w:rPr>
              <w:rFonts w:asciiTheme="minorHAnsi" w:hAnsiTheme="minorHAnsi"/>
              <w:lang w:val="en-GB"/>
            </w:rPr>
            <w:t xml:space="preserve">is fungicidal or fungistatic depending on the species. </w:t>
          </w:r>
          <w:r w:rsidR="0069746A" w:rsidRPr="005F23B8">
            <w:rPr>
              <w:rFonts w:asciiTheme="minorHAnsi" w:hAnsiTheme="minorHAnsi"/>
              <w:lang w:val="en-GB"/>
            </w:rPr>
            <w:t>This fungicidal effect is due to intracellular squalene accumulation and ergosterol deficiency, which induce cell death of the fungus. Terbinafine interferes at an early stage of fungal sterol biosynthesis, an essential component of the fungus cell membrane, and specifically inhibits squalene epoxidase in the cell membrane of the fungus. This enzyme is not linked to the cytochrome P450 system. Therefore, terbinafine does not influence the metabolism of hormones or other drugs.</w:t>
          </w:r>
        </w:p>
        <w:p w14:paraId="4E1647A1" w14:textId="77777777" w:rsidR="0069746A" w:rsidRPr="005F23B8" w:rsidRDefault="0069746A" w:rsidP="0069746A">
          <w:pPr>
            <w:pStyle w:val="Lijstalinea"/>
            <w:ind w:left="792"/>
            <w:rPr>
              <w:rFonts w:asciiTheme="minorHAnsi" w:hAnsiTheme="minorHAnsi"/>
              <w:lang w:val="en-GB"/>
            </w:rPr>
          </w:pPr>
          <w:r w:rsidRPr="005F23B8">
            <w:rPr>
              <w:rFonts w:asciiTheme="minorHAnsi" w:hAnsiTheme="minorHAnsi"/>
              <w:lang w:val="en-GB"/>
            </w:rPr>
            <w:t>After an oral dose, terbinafine accumulates at fungicidal concentrations in the skin, hair, body hair and nails. It is still present 15 to 20 days after stopping treatment.</w:t>
          </w:r>
        </w:p>
        <w:p w14:paraId="47C6D955" w14:textId="77777777" w:rsidR="002B3DDF" w:rsidRPr="005F23B8" w:rsidRDefault="00A067DF" w:rsidP="0069746A">
          <w:pPr>
            <w:pStyle w:val="Lijstalinea"/>
            <w:ind w:left="792"/>
            <w:rPr>
              <w:rFonts w:asciiTheme="minorHAnsi" w:hAnsiTheme="minorHAnsi"/>
              <w:b/>
              <w:lang w:val="en-GB"/>
            </w:rPr>
          </w:pPr>
        </w:p>
      </w:sdtContent>
    </w:sdt>
    <w:p w14:paraId="328C76A9" w14:textId="77777777" w:rsidR="00AE30FE" w:rsidRPr="005F23B8" w:rsidRDefault="00AE30FE" w:rsidP="00C36443">
      <w:pPr>
        <w:pStyle w:val="Lijstalinea"/>
        <w:numPr>
          <w:ilvl w:val="1"/>
          <w:numId w:val="12"/>
        </w:numPr>
        <w:rPr>
          <w:rFonts w:asciiTheme="minorHAnsi" w:hAnsiTheme="minorHAnsi"/>
          <w:b/>
          <w:lang w:val="en-GB"/>
        </w:rPr>
      </w:pPr>
      <w:r w:rsidRPr="005F23B8">
        <w:rPr>
          <w:rFonts w:asciiTheme="minorHAnsi" w:hAnsiTheme="minorHAnsi"/>
          <w:b/>
          <w:lang w:val="en-GB"/>
        </w:rPr>
        <w:t>Pharmacokinetic properties</w:t>
      </w:r>
    </w:p>
    <w:sdt>
      <w:sdtPr>
        <w:rPr>
          <w:rFonts w:asciiTheme="minorHAnsi" w:hAnsiTheme="minorHAnsi"/>
          <w:b/>
          <w:lang w:val="en-GB"/>
        </w:rPr>
        <w:id w:val="1836567601"/>
        <w:placeholder>
          <w:docPart w:val="BA756EE6E1974D79A55397CDC6BDA3D2"/>
        </w:placeholder>
      </w:sdtPr>
      <w:sdtEndPr>
        <w:rPr>
          <w:b w:val="0"/>
        </w:rPr>
      </w:sdtEndPr>
      <w:sdtContent>
        <w:p w14:paraId="51B0F0A2" w14:textId="77777777" w:rsidR="003A2DFF" w:rsidRDefault="003A2DFF" w:rsidP="0069746A">
          <w:pPr>
            <w:pStyle w:val="Lijstalinea"/>
            <w:ind w:left="792"/>
            <w:rPr>
              <w:rFonts w:asciiTheme="minorHAnsi" w:hAnsiTheme="minorHAnsi"/>
              <w:b/>
              <w:lang w:val="en-GB"/>
            </w:rPr>
          </w:pPr>
        </w:p>
        <w:p w14:paraId="0C0C5C62" w14:textId="77777777" w:rsidR="0069746A" w:rsidRPr="00FB4FE8" w:rsidRDefault="0069746A" w:rsidP="0069746A">
          <w:pPr>
            <w:pStyle w:val="Lijstalinea"/>
            <w:ind w:left="792"/>
            <w:rPr>
              <w:rFonts w:asciiTheme="minorHAnsi" w:hAnsiTheme="minorHAnsi"/>
              <w:b/>
              <w:lang w:val="en-GB"/>
            </w:rPr>
          </w:pPr>
          <w:r w:rsidRPr="00FB4FE8">
            <w:rPr>
              <w:rFonts w:asciiTheme="minorHAnsi" w:hAnsiTheme="minorHAnsi"/>
              <w:b/>
              <w:lang w:val="en-GB"/>
            </w:rPr>
            <w:t>Absorption</w:t>
          </w:r>
        </w:p>
        <w:p w14:paraId="5B4F5479" w14:textId="3D1D904E" w:rsidR="00B67450" w:rsidRDefault="00B67450" w:rsidP="00FB4FE8">
          <w:pPr>
            <w:pStyle w:val="Lijstalinea"/>
            <w:numPr>
              <w:ilvl w:val="0"/>
              <w:numId w:val="20"/>
            </w:numPr>
            <w:rPr>
              <w:rFonts w:asciiTheme="minorHAnsi" w:hAnsiTheme="minorHAnsi"/>
              <w:lang w:val="en-GB"/>
            </w:rPr>
          </w:pPr>
          <w:r>
            <w:rPr>
              <w:rFonts w:asciiTheme="minorHAnsi" w:hAnsiTheme="minorHAnsi"/>
              <w:lang w:val="en-GB"/>
            </w:rPr>
            <w:t>Terbinafine following oral administration is well-absorbed.</w:t>
          </w:r>
        </w:p>
        <w:p w14:paraId="5140D3CC" w14:textId="639258BF" w:rsidR="0069746A" w:rsidRPr="005F23B8" w:rsidRDefault="0069746A" w:rsidP="00FB4FE8">
          <w:pPr>
            <w:pStyle w:val="Lijstalinea"/>
            <w:numPr>
              <w:ilvl w:val="0"/>
              <w:numId w:val="20"/>
            </w:numPr>
            <w:rPr>
              <w:rFonts w:asciiTheme="minorHAnsi" w:hAnsiTheme="minorHAnsi"/>
              <w:lang w:val="en-GB"/>
            </w:rPr>
          </w:pPr>
          <w:r w:rsidRPr="005F23B8">
            <w:rPr>
              <w:rFonts w:asciiTheme="minorHAnsi" w:hAnsiTheme="minorHAnsi"/>
              <w:lang w:val="en-GB"/>
            </w:rPr>
            <w:t xml:space="preserve">The </w:t>
          </w:r>
          <w:r w:rsidR="00B67450">
            <w:rPr>
              <w:rFonts w:asciiTheme="minorHAnsi" w:hAnsiTheme="minorHAnsi"/>
              <w:lang w:val="en-GB"/>
            </w:rPr>
            <w:t xml:space="preserve">peak plasma </w:t>
          </w:r>
          <w:r w:rsidR="001D521F">
            <w:rPr>
              <w:rFonts w:asciiTheme="minorHAnsi" w:hAnsiTheme="minorHAnsi"/>
              <w:lang w:val="en-GB"/>
            </w:rPr>
            <w:t>concentration</w:t>
          </w:r>
          <w:r w:rsidR="00B67450">
            <w:rPr>
              <w:rFonts w:asciiTheme="minorHAnsi" w:hAnsiTheme="minorHAnsi"/>
              <w:lang w:val="en-GB"/>
            </w:rPr>
            <w:t xml:space="preserve"> is</w:t>
          </w:r>
          <w:r w:rsidRPr="005F23B8">
            <w:rPr>
              <w:rFonts w:asciiTheme="minorHAnsi" w:hAnsiTheme="minorHAnsi"/>
              <w:lang w:val="en-GB"/>
            </w:rPr>
            <w:t xml:space="preserve"> reached within 2 hours after oral administration of a single dose of 250 mg terbinafine.</w:t>
          </w:r>
        </w:p>
        <w:p w14:paraId="01D8F6B1" w14:textId="0393AA41" w:rsidR="0069746A" w:rsidRPr="005F23B8" w:rsidRDefault="0069746A" w:rsidP="00FB4FE8">
          <w:pPr>
            <w:pStyle w:val="Lijstalinea"/>
            <w:numPr>
              <w:ilvl w:val="0"/>
              <w:numId w:val="20"/>
            </w:numPr>
            <w:rPr>
              <w:rFonts w:asciiTheme="minorHAnsi" w:hAnsiTheme="minorHAnsi"/>
              <w:lang w:val="en-GB"/>
            </w:rPr>
          </w:pPr>
          <w:r w:rsidRPr="005F23B8">
            <w:rPr>
              <w:rFonts w:asciiTheme="minorHAnsi" w:hAnsiTheme="minorHAnsi"/>
              <w:lang w:val="en-GB"/>
            </w:rPr>
            <w:t xml:space="preserve">In an "equilibrium" state (70% of steady state is reached after about 28 days), the plasma peak of terbinafine, compared with a single dose, was 25% higher on average and </w:t>
          </w:r>
          <w:r w:rsidR="001D521F">
            <w:rPr>
              <w:rFonts w:asciiTheme="minorHAnsi" w:hAnsiTheme="minorHAnsi"/>
              <w:lang w:val="en-GB"/>
            </w:rPr>
            <w:t>plasma AUC</w:t>
          </w:r>
          <w:r w:rsidRPr="005F23B8">
            <w:rPr>
              <w:rFonts w:asciiTheme="minorHAnsi" w:hAnsiTheme="minorHAnsi"/>
              <w:lang w:val="en-GB"/>
            </w:rPr>
            <w:t xml:space="preserve"> increased by a factor of 2.3</w:t>
          </w:r>
          <w:r w:rsidR="0050359B">
            <w:rPr>
              <w:rFonts w:asciiTheme="minorHAnsi" w:hAnsiTheme="minorHAnsi"/>
              <w:lang w:val="en-GB"/>
            </w:rPr>
            <w:t xml:space="preserve"> when compared to single dose administration.</w:t>
          </w:r>
        </w:p>
        <w:p w14:paraId="7B7CA3C3" w14:textId="77777777" w:rsidR="0069746A" w:rsidRPr="005F23B8" w:rsidRDefault="0069746A" w:rsidP="0069746A">
          <w:pPr>
            <w:pStyle w:val="Lijstalinea"/>
            <w:ind w:left="792"/>
            <w:rPr>
              <w:rFonts w:asciiTheme="minorHAnsi" w:hAnsiTheme="minorHAnsi"/>
              <w:lang w:val="en-GB"/>
            </w:rPr>
          </w:pPr>
        </w:p>
        <w:p w14:paraId="77A36A46" w14:textId="77777777" w:rsidR="0069746A" w:rsidRPr="00FB4FE8" w:rsidRDefault="0069746A" w:rsidP="0069746A">
          <w:pPr>
            <w:pStyle w:val="Lijstalinea"/>
            <w:ind w:left="792"/>
            <w:rPr>
              <w:rFonts w:asciiTheme="minorHAnsi" w:hAnsiTheme="minorHAnsi"/>
              <w:b/>
              <w:lang w:val="en-GB"/>
            </w:rPr>
          </w:pPr>
          <w:r w:rsidRPr="00FB4FE8">
            <w:rPr>
              <w:rFonts w:asciiTheme="minorHAnsi" w:hAnsiTheme="minorHAnsi"/>
              <w:b/>
              <w:lang w:val="en-GB"/>
            </w:rPr>
            <w:t>Distribution</w:t>
          </w:r>
        </w:p>
        <w:p w14:paraId="5330E8B4" w14:textId="77777777" w:rsidR="0069746A" w:rsidRPr="005F23B8" w:rsidRDefault="0069746A" w:rsidP="0069746A">
          <w:pPr>
            <w:pStyle w:val="Lijstalinea"/>
            <w:ind w:left="792"/>
            <w:rPr>
              <w:rFonts w:asciiTheme="minorHAnsi" w:hAnsiTheme="minorHAnsi"/>
              <w:lang w:val="en-GB"/>
            </w:rPr>
          </w:pPr>
          <w:r w:rsidRPr="005F23B8">
            <w:rPr>
              <w:rFonts w:asciiTheme="minorHAnsi" w:hAnsiTheme="minorHAnsi"/>
              <w:lang w:val="en-GB"/>
            </w:rPr>
            <w:t xml:space="preserve">Terbinafine binds strongly to plasma proteins (99%). It diffuses rapidly through the dermis and accumulates in the lipophilic horny layer. Terbinafine is also excreted in sebum, high concentrations are observed in hair follicles, hair and skin areas rich in </w:t>
          </w:r>
          <w:r w:rsidRPr="005F23B8">
            <w:rPr>
              <w:rFonts w:asciiTheme="minorHAnsi" w:hAnsiTheme="minorHAnsi"/>
              <w:lang w:val="en-GB"/>
            </w:rPr>
            <w:lastRenderedPageBreak/>
            <w:t>sebum. It has also been shown that terbinafine is present in the nails during the first weeks of treatment.</w:t>
          </w:r>
        </w:p>
        <w:p w14:paraId="165C232D" w14:textId="77777777" w:rsidR="0069746A" w:rsidRPr="005F23B8" w:rsidRDefault="0069746A" w:rsidP="0069746A">
          <w:pPr>
            <w:pStyle w:val="Lijstalinea"/>
            <w:ind w:left="792"/>
            <w:rPr>
              <w:rFonts w:asciiTheme="minorHAnsi" w:hAnsiTheme="minorHAnsi"/>
              <w:lang w:val="en-GB"/>
            </w:rPr>
          </w:pPr>
        </w:p>
        <w:p w14:paraId="67BE2A65" w14:textId="77777777" w:rsidR="0069746A" w:rsidRPr="00FB4FE8" w:rsidRDefault="0069746A" w:rsidP="0069746A">
          <w:pPr>
            <w:pStyle w:val="Lijstalinea"/>
            <w:ind w:left="792"/>
            <w:rPr>
              <w:rFonts w:asciiTheme="minorHAnsi" w:hAnsiTheme="minorHAnsi"/>
              <w:b/>
              <w:lang w:val="en-GB"/>
            </w:rPr>
          </w:pPr>
          <w:r w:rsidRPr="00FB4FE8">
            <w:rPr>
              <w:rFonts w:asciiTheme="minorHAnsi" w:hAnsiTheme="minorHAnsi"/>
              <w:b/>
              <w:lang w:val="en-GB"/>
            </w:rPr>
            <w:t>Biotransformation / Metabolism</w:t>
          </w:r>
        </w:p>
        <w:p w14:paraId="056D559D" w14:textId="66938E9A" w:rsidR="0069746A" w:rsidRPr="005F23B8" w:rsidRDefault="0069746A" w:rsidP="0069746A">
          <w:pPr>
            <w:pStyle w:val="Lijstalinea"/>
            <w:ind w:left="792"/>
            <w:rPr>
              <w:rFonts w:asciiTheme="minorHAnsi" w:hAnsiTheme="minorHAnsi"/>
              <w:lang w:val="en-GB"/>
            </w:rPr>
          </w:pPr>
          <w:r w:rsidRPr="005F23B8">
            <w:rPr>
              <w:rFonts w:asciiTheme="minorHAnsi" w:hAnsiTheme="minorHAnsi"/>
              <w:lang w:val="en-GB"/>
            </w:rPr>
            <w:t>Terbinafine is rapidly and extensively metabolized by 7 CYP-like isoenzymes, mainly CYP2C9, CYP1A2, CYP3A4, CYP2C8 and CYP2C19.</w:t>
          </w:r>
          <w:r w:rsidR="003E1B13" w:rsidRPr="003E1B13">
            <w:rPr>
              <w:rFonts w:asciiTheme="minorHAnsi" w:hAnsiTheme="minorHAnsi"/>
              <w:lang w:val="en-GB"/>
            </w:rPr>
            <w:t xml:space="preserve"> </w:t>
          </w:r>
          <w:r w:rsidR="003E1B13" w:rsidRPr="005F23B8">
            <w:rPr>
              <w:rFonts w:asciiTheme="minorHAnsi" w:hAnsiTheme="minorHAnsi"/>
              <w:lang w:val="en-GB"/>
            </w:rPr>
            <w:t>Biotransformation produces metabolites without antifungal activity, which are mainly excreted by the urinary tract.</w:t>
          </w:r>
        </w:p>
        <w:p w14:paraId="4E7A113F" w14:textId="77777777" w:rsidR="0069746A" w:rsidRPr="005F23B8" w:rsidRDefault="0069746A" w:rsidP="0069746A">
          <w:pPr>
            <w:pStyle w:val="Lijstalinea"/>
            <w:ind w:left="792"/>
            <w:rPr>
              <w:rFonts w:asciiTheme="minorHAnsi" w:hAnsiTheme="minorHAnsi"/>
              <w:lang w:val="en-GB"/>
            </w:rPr>
          </w:pPr>
        </w:p>
        <w:p w14:paraId="3BF473FB" w14:textId="77777777" w:rsidR="0069746A" w:rsidRPr="00FB4FE8" w:rsidRDefault="0069746A" w:rsidP="0069746A">
          <w:pPr>
            <w:pStyle w:val="Lijstalinea"/>
            <w:ind w:left="792"/>
            <w:rPr>
              <w:rFonts w:asciiTheme="minorHAnsi" w:hAnsiTheme="minorHAnsi"/>
              <w:b/>
              <w:lang w:val="en-GB"/>
            </w:rPr>
          </w:pPr>
          <w:r w:rsidRPr="00FB4FE8">
            <w:rPr>
              <w:rFonts w:asciiTheme="minorHAnsi" w:hAnsiTheme="minorHAnsi"/>
              <w:b/>
              <w:lang w:val="en-GB"/>
            </w:rPr>
            <w:t>Elimination</w:t>
          </w:r>
        </w:p>
        <w:p w14:paraId="1AD8E40F" w14:textId="7C2BD7CC" w:rsidR="00CD3F85" w:rsidRDefault="00CD3F85" w:rsidP="0069746A">
          <w:pPr>
            <w:pStyle w:val="Lijstalinea"/>
            <w:ind w:left="792"/>
            <w:rPr>
              <w:rFonts w:asciiTheme="minorHAnsi" w:hAnsiTheme="minorHAnsi"/>
              <w:lang w:val="en-GB"/>
            </w:rPr>
          </w:pPr>
          <w:r>
            <w:rPr>
              <w:rFonts w:asciiTheme="minorHAnsi" w:hAnsiTheme="minorHAnsi"/>
              <w:lang w:val="en-GB"/>
            </w:rPr>
            <w:t>Liver first pass effect around 40%.</w:t>
          </w:r>
        </w:p>
        <w:p w14:paraId="51303161" w14:textId="3497C0A4" w:rsidR="0069746A" w:rsidRPr="005F23B8" w:rsidRDefault="00CD3F85" w:rsidP="00CD3F85">
          <w:pPr>
            <w:pStyle w:val="Lijstalinea"/>
            <w:ind w:left="792"/>
            <w:rPr>
              <w:rFonts w:asciiTheme="minorHAnsi" w:hAnsiTheme="minorHAnsi"/>
              <w:lang w:val="en-GB"/>
            </w:rPr>
          </w:pPr>
          <w:r>
            <w:rPr>
              <w:rFonts w:asciiTheme="minorHAnsi" w:hAnsiTheme="minorHAnsi"/>
              <w:lang w:val="en-GB"/>
            </w:rPr>
            <w:t xml:space="preserve">Excretion mainly via the urinary tract. </w:t>
          </w:r>
        </w:p>
        <w:p w14:paraId="40E33818" w14:textId="77777777" w:rsidR="0069746A" w:rsidRPr="005F23B8" w:rsidRDefault="0069746A" w:rsidP="0069746A">
          <w:pPr>
            <w:pStyle w:val="Lijstalinea"/>
            <w:ind w:left="792"/>
            <w:rPr>
              <w:rFonts w:asciiTheme="minorHAnsi" w:hAnsiTheme="minorHAnsi"/>
              <w:lang w:val="en-GB"/>
            </w:rPr>
          </w:pPr>
        </w:p>
        <w:p w14:paraId="67EBD319" w14:textId="77777777" w:rsidR="0069746A" w:rsidRPr="005F23B8" w:rsidRDefault="0069746A" w:rsidP="0069746A">
          <w:pPr>
            <w:pStyle w:val="Lijstalinea"/>
            <w:ind w:left="792"/>
            <w:rPr>
              <w:rFonts w:asciiTheme="minorHAnsi" w:hAnsiTheme="minorHAnsi"/>
              <w:b/>
              <w:lang w:val="en-GB"/>
            </w:rPr>
          </w:pPr>
          <w:r w:rsidRPr="005F23B8">
            <w:rPr>
              <w:rFonts w:asciiTheme="minorHAnsi" w:hAnsiTheme="minorHAnsi"/>
              <w:b/>
              <w:lang w:val="en-GB"/>
            </w:rPr>
            <w:t>Special populations</w:t>
          </w:r>
        </w:p>
        <w:p w14:paraId="5D0E52E0" w14:textId="77777777" w:rsidR="0069746A" w:rsidRPr="005F23B8" w:rsidRDefault="0069746A" w:rsidP="0069746A">
          <w:pPr>
            <w:pStyle w:val="Lijstalinea"/>
            <w:ind w:left="792"/>
            <w:rPr>
              <w:rFonts w:asciiTheme="minorHAnsi" w:hAnsiTheme="minorHAnsi"/>
              <w:lang w:val="en-GB"/>
            </w:rPr>
          </w:pPr>
          <w:r w:rsidRPr="005F23B8">
            <w:rPr>
              <w:rFonts w:asciiTheme="minorHAnsi" w:hAnsiTheme="minorHAnsi"/>
              <w:lang w:val="en-GB"/>
            </w:rPr>
            <w:t xml:space="preserve">Terbinafine plasma concentrations are </w:t>
          </w:r>
          <w:r w:rsidRPr="003A2DFF">
            <w:rPr>
              <w:rFonts w:asciiTheme="minorHAnsi" w:hAnsiTheme="minorHAnsi"/>
              <w:b/>
              <w:lang w:val="en-GB"/>
            </w:rPr>
            <w:t>not influenced by age</w:t>
          </w:r>
          <w:r w:rsidRPr="005F23B8">
            <w:rPr>
              <w:rFonts w:asciiTheme="minorHAnsi" w:hAnsiTheme="minorHAnsi"/>
              <w:lang w:val="en-GB"/>
            </w:rPr>
            <w:t>, but the rate of elimination may be reduced in patients with impaired hepatic or renal function, resulting in increased plasma concentrations of terbinafine.</w:t>
          </w:r>
          <w:r w:rsidR="00FB4FE8">
            <w:rPr>
              <w:rFonts w:asciiTheme="minorHAnsi" w:hAnsiTheme="minorHAnsi"/>
              <w:lang w:val="en-GB"/>
            </w:rPr>
            <w:t xml:space="preserve"> </w:t>
          </w:r>
          <w:r w:rsidRPr="005F23B8">
            <w:rPr>
              <w:rFonts w:asciiTheme="minorHAnsi" w:hAnsiTheme="minorHAnsi"/>
              <w:lang w:val="en-GB"/>
            </w:rPr>
            <w:t xml:space="preserve">In patients with </w:t>
          </w:r>
          <w:r w:rsidRPr="003A2DFF">
            <w:rPr>
              <w:rFonts w:asciiTheme="minorHAnsi" w:hAnsiTheme="minorHAnsi"/>
              <w:b/>
              <w:lang w:val="en-GB"/>
            </w:rPr>
            <w:t>pre-existing mild-to-severe hepatic impairment</w:t>
          </w:r>
          <w:r w:rsidRPr="005F23B8">
            <w:rPr>
              <w:rFonts w:asciiTheme="minorHAnsi" w:hAnsiTheme="minorHAnsi"/>
              <w:lang w:val="en-GB"/>
            </w:rPr>
            <w:t>, single-dose pharmacokinetic studies have demonstrated that the clearance of terbinafine can be reduced by approximately 50%.</w:t>
          </w:r>
        </w:p>
        <w:p w14:paraId="098E51B1" w14:textId="77777777" w:rsidR="002B3DDF" w:rsidRPr="005F23B8" w:rsidRDefault="00A067DF" w:rsidP="00C36443">
          <w:pPr>
            <w:pStyle w:val="Lijstalinea"/>
            <w:ind w:left="792"/>
            <w:rPr>
              <w:rFonts w:asciiTheme="minorHAnsi" w:hAnsiTheme="minorHAnsi"/>
              <w:lang w:val="en-GB"/>
            </w:rPr>
          </w:pPr>
        </w:p>
      </w:sdtContent>
    </w:sdt>
    <w:p w14:paraId="33E09F82" w14:textId="77777777" w:rsidR="00AE30FE" w:rsidRDefault="00AE30FE" w:rsidP="00C36443">
      <w:pPr>
        <w:pStyle w:val="Lijstalinea"/>
        <w:numPr>
          <w:ilvl w:val="1"/>
          <w:numId w:val="12"/>
        </w:numPr>
        <w:rPr>
          <w:rFonts w:asciiTheme="minorHAnsi" w:hAnsiTheme="minorHAnsi"/>
          <w:b/>
          <w:lang w:val="en-GB"/>
        </w:rPr>
      </w:pPr>
      <w:r w:rsidRPr="005F23B8">
        <w:rPr>
          <w:rFonts w:asciiTheme="minorHAnsi" w:hAnsiTheme="minorHAnsi"/>
          <w:b/>
          <w:lang w:val="en-GB"/>
        </w:rPr>
        <w:t>Preclinical safety data</w:t>
      </w:r>
    </w:p>
    <w:p w14:paraId="4B541E82" w14:textId="77777777" w:rsidR="003A2DFF" w:rsidRPr="005F23B8" w:rsidRDefault="003A2DFF" w:rsidP="003A2DFF">
      <w:pPr>
        <w:pStyle w:val="Lijstalinea"/>
        <w:ind w:left="858"/>
        <w:rPr>
          <w:rFonts w:asciiTheme="minorHAnsi" w:hAnsiTheme="minorHAnsi"/>
          <w:b/>
          <w:lang w:val="en-GB"/>
        </w:rPr>
      </w:pPr>
    </w:p>
    <w:sdt>
      <w:sdtPr>
        <w:rPr>
          <w:rFonts w:asciiTheme="minorHAnsi" w:hAnsiTheme="minorHAnsi"/>
          <w:b/>
          <w:lang w:val="en-GB"/>
        </w:rPr>
        <w:id w:val="-972746954"/>
        <w:placeholder>
          <w:docPart w:val="21CE4ACCFFAB4B319DF751987CC7B8AE"/>
        </w:placeholder>
      </w:sdtPr>
      <w:sdtEndPr/>
      <w:sdtContent>
        <w:p w14:paraId="75234AB9"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The approximate LD50 value of </w:t>
          </w:r>
          <w:r w:rsidR="00663352">
            <w:rPr>
              <w:rFonts w:asciiTheme="minorHAnsi" w:hAnsiTheme="minorHAnsi"/>
              <w:lang w:val="en-GB"/>
            </w:rPr>
            <w:t>orally administered t</w:t>
          </w:r>
          <w:r w:rsidRPr="005F23B8">
            <w:rPr>
              <w:rFonts w:asciiTheme="minorHAnsi" w:hAnsiTheme="minorHAnsi"/>
              <w:lang w:val="en-GB"/>
            </w:rPr>
            <w:t>erbinafine is over 4 g/kg in both mice and rats.</w:t>
          </w:r>
        </w:p>
        <w:p w14:paraId="65F691D1" w14:textId="77777777" w:rsidR="00F83A3F" w:rsidRPr="005F23B8" w:rsidRDefault="00F83A3F" w:rsidP="00F83A3F">
          <w:pPr>
            <w:pStyle w:val="Lijstalinea"/>
            <w:ind w:left="792"/>
            <w:rPr>
              <w:rFonts w:asciiTheme="minorHAnsi" w:hAnsiTheme="minorHAnsi"/>
              <w:lang w:val="en-GB"/>
            </w:rPr>
          </w:pPr>
        </w:p>
        <w:p w14:paraId="3F44ED72"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In long-term studies (up to 1 year) in rats and dogs no marked toxic effects were seen in either species up to oral doses of about 100mg/kg a day. At high oral doses, the liver and possibly also the kidneys were identified as potential target organs. </w:t>
          </w:r>
        </w:p>
        <w:p w14:paraId="5256052E" w14:textId="77777777" w:rsidR="00F83A3F" w:rsidRPr="005F23B8" w:rsidRDefault="00F83A3F" w:rsidP="00F83A3F">
          <w:pPr>
            <w:pStyle w:val="Lijstalinea"/>
            <w:ind w:left="792"/>
            <w:rPr>
              <w:rFonts w:asciiTheme="minorHAnsi" w:hAnsiTheme="minorHAnsi"/>
              <w:lang w:val="en-GB"/>
            </w:rPr>
          </w:pPr>
        </w:p>
        <w:p w14:paraId="49119C96"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In a two-year oral carcinogenicity study in mice, no neoplastic or other abnormal findings attributable to treatment were made up to doses of 130 (males) and 156 (females) mg/kg a day. </w:t>
          </w:r>
        </w:p>
        <w:p w14:paraId="43B10F64" w14:textId="77777777" w:rsidR="00F83A3F" w:rsidRPr="005F23B8" w:rsidRDefault="00F83A3F" w:rsidP="00F83A3F">
          <w:pPr>
            <w:pStyle w:val="Lijstalinea"/>
            <w:ind w:left="792"/>
            <w:rPr>
              <w:rFonts w:asciiTheme="minorHAnsi" w:hAnsiTheme="minorHAnsi"/>
              <w:lang w:val="en-GB"/>
            </w:rPr>
          </w:pPr>
        </w:p>
        <w:p w14:paraId="7AA8548E"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In a two-year oral carcinogenicity study in rats, an increased incidence of liver tumours was observed in males at the highest dosage level of 69 mg/kg, at which systemic exposure was similar to clinical exposure. The mechanism of tumour development has not been established. The clinical relevance is unknown. The </w:t>
          </w:r>
          <w:r w:rsidRPr="005F23B8">
            <w:rPr>
              <w:rFonts w:asciiTheme="minorHAnsi" w:hAnsiTheme="minorHAnsi"/>
              <w:lang w:val="en-GB"/>
            </w:rPr>
            <w:lastRenderedPageBreak/>
            <w:t xml:space="preserve">changes which may be associated with peroxisome proliferation have been shown to be species-specific since they were not seen in the carcinogenicity study in mice, dogs or monkeys. </w:t>
          </w:r>
        </w:p>
        <w:p w14:paraId="26C0B4A3" w14:textId="77777777" w:rsidR="00F83A3F" w:rsidRPr="005F23B8" w:rsidRDefault="00F83A3F" w:rsidP="00F83A3F">
          <w:pPr>
            <w:pStyle w:val="Lijstalinea"/>
            <w:ind w:left="792"/>
            <w:rPr>
              <w:rFonts w:asciiTheme="minorHAnsi" w:hAnsiTheme="minorHAnsi"/>
              <w:lang w:val="en-GB"/>
            </w:rPr>
          </w:pPr>
        </w:p>
        <w:p w14:paraId="49DE9E2A" w14:textId="64C30048" w:rsidR="00F83A3F" w:rsidRDefault="00F83A3F" w:rsidP="00F83A3F">
          <w:pPr>
            <w:pStyle w:val="Lijstalinea"/>
            <w:ind w:left="792"/>
            <w:rPr>
              <w:rFonts w:asciiTheme="minorHAnsi" w:hAnsiTheme="minorHAnsi"/>
              <w:lang w:val="en-GB"/>
            </w:rPr>
          </w:pPr>
          <w:r w:rsidRPr="005F23B8">
            <w:rPr>
              <w:rFonts w:asciiTheme="minorHAnsi" w:hAnsiTheme="minorHAnsi"/>
              <w:lang w:val="en-GB"/>
            </w:rPr>
            <w:t xml:space="preserve">During high-dose studies in monkeys, refractile irregularities were observed in the retina at the higher doses (non-toxic effect level 50mg/kg). These irregularities were associated with the presence of a </w:t>
          </w:r>
          <w:r w:rsidR="00663352">
            <w:rPr>
              <w:rFonts w:asciiTheme="minorHAnsi" w:hAnsiTheme="minorHAnsi"/>
              <w:lang w:val="en-GB"/>
            </w:rPr>
            <w:t>t</w:t>
          </w:r>
          <w:r w:rsidRPr="005F23B8">
            <w:rPr>
              <w:rFonts w:asciiTheme="minorHAnsi" w:hAnsiTheme="minorHAnsi"/>
              <w:lang w:val="en-GB"/>
            </w:rPr>
            <w:t xml:space="preserve">erbinafine metabolite in ocular tissue and disappeared after discontinuation of the active substance. They were not associated with histological changes. </w:t>
          </w:r>
        </w:p>
        <w:p w14:paraId="27EEB23C" w14:textId="77777777" w:rsidR="00D148CF" w:rsidRPr="005F23B8" w:rsidRDefault="00D148CF" w:rsidP="00F83A3F">
          <w:pPr>
            <w:pStyle w:val="Lijstalinea"/>
            <w:ind w:left="792"/>
            <w:rPr>
              <w:rFonts w:asciiTheme="minorHAnsi" w:hAnsiTheme="minorHAnsi"/>
              <w:lang w:val="en-GB"/>
            </w:rPr>
          </w:pPr>
        </w:p>
        <w:p w14:paraId="7C66A000"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An 8-week oral study conducted in juvenile rats determined a non-toxic effect level (NTEL) of almost 100 mg / kg / day, the only finding being a slight increase in body weight. </w:t>
          </w:r>
          <w:r w:rsidR="005F23B8" w:rsidRPr="005F23B8">
            <w:rPr>
              <w:rFonts w:asciiTheme="minorHAnsi" w:hAnsiTheme="minorHAnsi"/>
              <w:lang w:val="en-GB"/>
            </w:rPr>
            <w:t>Whereas</w:t>
          </w:r>
          <w:r w:rsidRPr="005F23B8">
            <w:rPr>
              <w:rFonts w:asciiTheme="minorHAnsi" w:hAnsiTheme="minorHAnsi"/>
              <w:lang w:val="en-GB"/>
            </w:rPr>
            <w:t xml:space="preserve"> in adult dogs receiving ≥ 100 mg / kg / day (AUC values equal to approximately 13x (m) and 6x (f) those observed in children), there were signs of central nervous system, including some episodes of convulsions in individual animals. The same results were observed with high systemic exposure following intravenous administration of terbinafine to rats or adult monkeys.</w:t>
          </w:r>
        </w:p>
        <w:p w14:paraId="08150BAD" w14:textId="77777777" w:rsidR="00F83A3F" w:rsidRPr="005F23B8" w:rsidRDefault="00F83A3F" w:rsidP="00F83A3F">
          <w:pPr>
            <w:pStyle w:val="Lijstalinea"/>
            <w:ind w:left="792"/>
            <w:rPr>
              <w:rFonts w:asciiTheme="minorHAnsi" w:hAnsiTheme="minorHAnsi"/>
              <w:lang w:val="en-GB"/>
            </w:rPr>
          </w:pPr>
        </w:p>
        <w:p w14:paraId="2A6DA013" w14:textId="77777777" w:rsidR="00F83A3F" w:rsidRPr="005F23B8" w:rsidRDefault="00F83A3F" w:rsidP="00F83A3F">
          <w:pPr>
            <w:pStyle w:val="Lijstalinea"/>
            <w:ind w:left="792"/>
            <w:rPr>
              <w:rFonts w:asciiTheme="minorHAnsi" w:hAnsiTheme="minorHAnsi"/>
              <w:lang w:val="en-GB"/>
            </w:rPr>
          </w:pPr>
          <w:r w:rsidRPr="005F23B8">
            <w:rPr>
              <w:rFonts w:asciiTheme="minorHAnsi" w:hAnsiTheme="minorHAnsi"/>
              <w:lang w:val="en-GB"/>
            </w:rPr>
            <w:t xml:space="preserve">A standard battery of in vitro and in vivo genotoxicity tests revealed no evidence of mutagenic or clastogenic potential. </w:t>
          </w:r>
        </w:p>
        <w:p w14:paraId="4AA2C388" w14:textId="77777777" w:rsidR="00F83A3F" w:rsidRPr="005F23B8" w:rsidRDefault="00F83A3F" w:rsidP="00F83A3F">
          <w:pPr>
            <w:pStyle w:val="Lijstalinea"/>
            <w:ind w:left="792"/>
            <w:rPr>
              <w:rFonts w:asciiTheme="minorHAnsi" w:hAnsiTheme="minorHAnsi"/>
              <w:lang w:val="en-GB"/>
            </w:rPr>
          </w:pPr>
        </w:p>
        <w:p w14:paraId="1FC62E1C" w14:textId="77777777" w:rsidR="00D148CF" w:rsidRDefault="00F83A3F" w:rsidP="00F83A3F">
          <w:pPr>
            <w:pStyle w:val="Lijstalinea"/>
            <w:ind w:left="792"/>
            <w:rPr>
              <w:rFonts w:asciiTheme="minorHAnsi" w:hAnsiTheme="minorHAnsi"/>
              <w:lang w:val="en-GB"/>
            </w:rPr>
          </w:pPr>
          <w:r w:rsidRPr="005F23B8">
            <w:rPr>
              <w:rFonts w:asciiTheme="minorHAnsi" w:hAnsiTheme="minorHAnsi"/>
              <w:lang w:val="en-GB"/>
            </w:rPr>
            <w:t>No undesirable effects on fertility or other reproduction parameters were observed in studies in rats or rabbits.</w:t>
          </w:r>
        </w:p>
        <w:p w14:paraId="07F0B44E" w14:textId="77777777" w:rsidR="00D148CF" w:rsidRDefault="00D148CF" w:rsidP="00F83A3F">
          <w:pPr>
            <w:pStyle w:val="Lijstalinea"/>
            <w:ind w:left="792"/>
            <w:rPr>
              <w:rFonts w:asciiTheme="minorHAnsi" w:hAnsiTheme="minorHAnsi"/>
              <w:lang w:val="en-GB"/>
            </w:rPr>
          </w:pPr>
        </w:p>
        <w:p w14:paraId="252E5240" w14:textId="10E3A2FE" w:rsidR="002B3DDF" w:rsidRPr="005F23B8" w:rsidRDefault="00A067DF" w:rsidP="00F83A3F">
          <w:pPr>
            <w:pStyle w:val="Lijstalinea"/>
            <w:ind w:left="792"/>
            <w:rPr>
              <w:rFonts w:asciiTheme="minorHAnsi" w:hAnsiTheme="minorHAnsi"/>
              <w:b/>
              <w:lang w:val="en-GB"/>
            </w:rPr>
          </w:pPr>
        </w:p>
      </w:sdtContent>
    </w:sdt>
    <w:p w14:paraId="7D163025" w14:textId="77777777" w:rsidR="00AE30FE" w:rsidRPr="002E49C3" w:rsidRDefault="00AE30FE" w:rsidP="00C36443">
      <w:pPr>
        <w:pStyle w:val="Lijstalinea"/>
        <w:numPr>
          <w:ilvl w:val="0"/>
          <w:numId w:val="12"/>
        </w:numPr>
        <w:rPr>
          <w:rFonts w:asciiTheme="minorHAnsi" w:hAnsiTheme="minorHAnsi"/>
          <w:b/>
          <w:lang w:val="en-GB"/>
        </w:rPr>
      </w:pPr>
      <w:r w:rsidRPr="002E49C3">
        <w:rPr>
          <w:rFonts w:asciiTheme="minorHAnsi" w:hAnsiTheme="minorHAnsi"/>
          <w:b/>
          <w:lang w:val="en-GB"/>
        </w:rPr>
        <w:t>PHARMACEUTICAL PARTICULARS</w:t>
      </w:r>
    </w:p>
    <w:p w14:paraId="574205E8"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t>List of excipients</w:t>
      </w:r>
    </w:p>
    <w:sdt>
      <w:sdtPr>
        <w:rPr>
          <w:b/>
          <w:lang w:val="en-GB"/>
        </w:rPr>
        <w:id w:val="898626830"/>
        <w:placeholder>
          <w:docPart w:val="BA756EE6E1974D79A55397CDC6BDA3D2"/>
        </w:placeholder>
      </w:sdtPr>
      <w:sdtEndPr>
        <w:rPr>
          <w:rFonts w:asciiTheme="minorHAnsi" w:hAnsiTheme="minorHAnsi"/>
          <w:b w:val="0"/>
        </w:rPr>
      </w:sdtEndPr>
      <w:sdtContent>
        <w:p w14:paraId="1AE988E6" w14:textId="77777777" w:rsidR="00F83A3F" w:rsidRPr="002E49C3" w:rsidRDefault="00F83A3F" w:rsidP="00FB4FE8">
          <w:pPr>
            <w:pStyle w:val="Lijstalinea"/>
            <w:numPr>
              <w:ilvl w:val="0"/>
              <w:numId w:val="32"/>
            </w:numPr>
            <w:ind w:left="1276"/>
            <w:rPr>
              <w:rFonts w:asciiTheme="minorHAnsi" w:hAnsiTheme="minorHAnsi"/>
              <w:lang w:val="en-GB"/>
            </w:rPr>
          </w:pPr>
          <w:r w:rsidRPr="002E49C3">
            <w:rPr>
              <w:rFonts w:asciiTheme="minorHAnsi" w:hAnsiTheme="minorHAnsi"/>
              <w:lang w:val="en-GB"/>
            </w:rPr>
            <w:t xml:space="preserve">Hypromellose, </w:t>
          </w:r>
        </w:p>
        <w:p w14:paraId="0C359D73" w14:textId="77777777" w:rsidR="00F83A3F" w:rsidRPr="002E49C3" w:rsidRDefault="00F83A3F" w:rsidP="00FB4FE8">
          <w:pPr>
            <w:pStyle w:val="Lijstalinea"/>
            <w:numPr>
              <w:ilvl w:val="0"/>
              <w:numId w:val="32"/>
            </w:numPr>
            <w:ind w:left="1276"/>
            <w:rPr>
              <w:rFonts w:asciiTheme="minorHAnsi" w:hAnsiTheme="minorHAnsi"/>
              <w:lang w:val="en-GB"/>
            </w:rPr>
          </w:pPr>
          <w:r w:rsidRPr="002E49C3">
            <w:rPr>
              <w:rFonts w:asciiTheme="minorHAnsi" w:hAnsiTheme="minorHAnsi"/>
              <w:lang w:val="en-GB"/>
            </w:rPr>
            <w:t xml:space="preserve">Croscarmellose sodium, </w:t>
          </w:r>
        </w:p>
        <w:p w14:paraId="7FE5F999" w14:textId="3841D97F" w:rsidR="00F83A3F" w:rsidRPr="002E49C3" w:rsidRDefault="00F83A3F" w:rsidP="00FB4FE8">
          <w:pPr>
            <w:pStyle w:val="Lijstalinea"/>
            <w:numPr>
              <w:ilvl w:val="0"/>
              <w:numId w:val="32"/>
            </w:numPr>
            <w:ind w:left="1276"/>
            <w:rPr>
              <w:rFonts w:asciiTheme="minorHAnsi" w:hAnsiTheme="minorHAnsi"/>
              <w:lang w:val="en-GB"/>
            </w:rPr>
          </w:pPr>
          <w:r w:rsidRPr="002E49C3">
            <w:rPr>
              <w:rFonts w:asciiTheme="minorHAnsi" w:hAnsiTheme="minorHAnsi"/>
              <w:lang w:val="en-GB"/>
            </w:rPr>
            <w:t xml:space="preserve">Microcrystalline cellulose , </w:t>
          </w:r>
        </w:p>
        <w:p w14:paraId="34A564F5" w14:textId="77777777" w:rsidR="00F83A3F" w:rsidRPr="002E49C3" w:rsidRDefault="00F83A3F" w:rsidP="00FB4FE8">
          <w:pPr>
            <w:pStyle w:val="Lijstalinea"/>
            <w:numPr>
              <w:ilvl w:val="0"/>
              <w:numId w:val="32"/>
            </w:numPr>
            <w:ind w:left="1276"/>
            <w:rPr>
              <w:rFonts w:asciiTheme="minorHAnsi" w:hAnsiTheme="minorHAnsi"/>
              <w:lang w:val="en-GB"/>
            </w:rPr>
          </w:pPr>
          <w:r w:rsidRPr="002E49C3">
            <w:rPr>
              <w:rFonts w:asciiTheme="minorHAnsi" w:hAnsiTheme="minorHAnsi"/>
              <w:lang w:val="en-GB"/>
            </w:rPr>
            <w:t xml:space="preserve">Colloidal silica, </w:t>
          </w:r>
        </w:p>
        <w:p w14:paraId="481EE6F1" w14:textId="77777777" w:rsidR="00E60017" w:rsidRPr="002E49C3" w:rsidRDefault="00F83A3F" w:rsidP="00FB4FE8">
          <w:pPr>
            <w:pStyle w:val="Lijstalinea"/>
            <w:numPr>
              <w:ilvl w:val="0"/>
              <w:numId w:val="32"/>
            </w:numPr>
            <w:ind w:left="1276"/>
            <w:rPr>
              <w:rFonts w:asciiTheme="minorHAnsi" w:hAnsiTheme="minorHAnsi"/>
              <w:lang w:val="en-GB"/>
            </w:rPr>
          </w:pPr>
          <w:r w:rsidRPr="002E49C3">
            <w:rPr>
              <w:rFonts w:asciiTheme="minorHAnsi" w:hAnsiTheme="minorHAnsi"/>
              <w:lang w:val="en-GB"/>
            </w:rPr>
            <w:t>Magnesium stearate</w:t>
          </w:r>
          <w:r w:rsidR="00E60017" w:rsidRPr="002E49C3">
            <w:rPr>
              <w:rFonts w:asciiTheme="minorHAnsi" w:hAnsiTheme="minorHAnsi"/>
              <w:lang w:val="en-GB"/>
            </w:rPr>
            <w:t>,</w:t>
          </w:r>
        </w:p>
        <w:p w14:paraId="49E54768" w14:textId="77777777" w:rsidR="002B3DDF" w:rsidRPr="002E49C3" w:rsidRDefault="00A067DF" w:rsidP="00C36443">
          <w:pPr>
            <w:pStyle w:val="Lijstalinea"/>
            <w:ind w:left="792"/>
            <w:rPr>
              <w:rFonts w:asciiTheme="minorHAnsi" w:hAnsiTheme="minorHAnsi"/>
              <w:lang w:val="en-GB"/>
            </w:rPr>
          </w:pPr>
        </w:p>
      </w:sdtContent>
    </w:sdt>
    <w:p w14:paraId="7BF1397E"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t>Incompatibilities</w:t>
      </w:r>
    </w:p>
    <w:sdt>
      <w:sdtPr>
        <w:rPr>
          <w:rFonts w:asciiTheme="minorHAnsi" w:hAnsiTheme="minorHAnsi"/>
          <w:b/>
          <w:lang w:val="en-GB"/>
        </w:rPr>
        <w:id w:val="-1175337613"/>
        <w:placeholder>
          <w:docPart w:val="BA756EE6E1974D79A55397CDC6BDA3D2"/>
        </w:placeholder>
      </w:sdtPr>
      <w:sdtEndPr/>
      <w:sdtContent>
        <w:p w14:paraId="7037995F" w14:textId="5A2D1F6C" w:rsidR="00E60017" w:rsidRPr="002E49C3" w:rsidRDefault="00E60017" w:rsidP="00C36443">
          <w:pPr>
            <w:pStyle w:val="Lijstalinea"/>
            <w:ind w:left="792"/>
            <w:rPr>
              <w:rFonts w:asciiTheme="minorHAnsi" w:hAnsiTheme="minorHAnsi"/>
              <w:lang w:val="en-GB"/>
            </w:rPr>
          </w:pPr>
          <w:r w:rsidRPr="002E49C3">
            <w:rPr>
              <w:rFonts w:asciiTheme="minorHAnsi" w:hAnsiTheme="minorHAnsi"/>
              <w:lang w:val="en-GB"/>
            </w:rPr>
            <w:t>No</w:t>
          </w:r>
          <w:r w:rsidR="0032755E">
            <w:rPr>
              <w:rFonts w:asciiTheme="minorHAnsi" w:hAnsiTheme="minorHAnsi"/>
              <w:lang w:val="en-GB"/>
            </w:rPr>
            <w:t>t applicable</w:t>
          </w:r>
        </w:p>
        <w:p w14:paraId="06B5C8A5" w14:textId="77777777" w:rsidR="00E1007F" w:rsidRDefault="00E1007F" w:rsidP="00C36443">
          <w:pPr>
            <w:pStyle w:val="Lijstalinea"/>
            <w:ind w:left="792"/>
            <w:rPr>
              <w:rFonts w:asciiTheme="minorHAnsi" w:hAnsiTheme="minorHAnsi"/>
              <w:b/>
              <w:lang w:val="en-GB"/>
            </w:rPr>
          </w:pPr>
        </w:p>
        <w:p w14:paraId="2003C26E" w14:textId="4F18D525" w:rsidR="002B3DDF" w:rsidRPr="002E49C3" w:rsidRDefault="00A067DF" w:rsidP="00C36443">
          <w:pPr>
            <w:pStyle w:val="Lijstalinea"/>
            <w:ind w:left="792"/>
            <w:rPr>
              <w:rFonts w:asciiTheme="minorHAnsi" w:hAnsiTheme="minorHAnsi"/>
              <w:b/>
              <w:lang w:val="en-GB"/>
            </w:rPr>
          </w:pPr>
        </w:p>
      </w:sdtContent>
    </w:sdt>
    <w:p w14:paraId="4B46C59C"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lastRenderedPageBreak/>
        <w:t>Shelf life</w:t>
      </w:r>
    </w:p>
    <w:sdt>
      <w:sdtPr>
        <w:rPr>
          <w:rFonts w:asciiTheme="minorHAnsi" w:hAnsiTheme="minorHAnsi"/>
          <w:b/>
          <w:lang w:val="en-GB"/>
        </w:rPr>
        <w:id w:val="1444260547"/>
        <w:placeholder>
          <w:docPart w:val="BA756EE6E1974D79A55397CDC6BDA3D2"/>
        </w:placeholder>
      </w:sdtPr>
      <w:sdtEndPr/>
      <w:sdtContent>
        <w:p w14:paraId="7517CEBB" w14:textId="0F03B993" w:rsidR="00E60017" w:rsidRPr="002E49C3" w:rsidRDefault="00E60017" w:rsidP="00C36443">
          <w:pPr>
            <w:pStyle w:val="Lijstalinea"/>
            <w:ind w:left="792"/>
            <w:rPr>
              <w:rFonts w:asciiTheme="minorHAnsi" w:hAnsiTheme="minorHAnsi"/>
              <w:lang w:val="en-GB"/>
            </w:rPr>
          </w:pPr>
          <w:r w:rsidRPr="002E49C3">
            <w:rPr>
              <w:rFonts w:asciiTheme="minorHAnsi" w:hAnsiTheme="minorHAnsi"/>
              <w:lang w:val="en-GB"/>
            </w:rPr>
            <w:t>24 months</w:t>
          </w:r>
          <w:r w:rsidR="0032755E">
            <w:rPr>
              <w:rFonts w:asciiTheme="minorHAnsi" w:hAnsiTheme="minorHAnsi"/>
              <w:lang w:val="en-GB"/>
            </w:rPr>
            <w:t xml:space="preserve"> (2 years)</w:t>
          </w:r>
        </w:p>
        <w:p w14:paraId="2D62CCB4" w14:textId="77777777" w:rsidR="002B3DDF" w:rsidRPr="002E49C3" w:rsidRDefault="00A067DF" w:rsidP="00C36443">
          <w:pPr>
            <w:pStyle w:val="Lijstalinea"/>
            <w:ind w:left="792"/>
            <w:rPr>
              <w:rFonts w:asciiTheme="minorHAnsi" w:hAnsiTheme="minorHAnsi"/>
              <w:b/>
              <w:lang w:val="en-GB"/>
            </w:rPr>
          </w:pPr>
        </w:p>
      </w:sdtContent>
    </w:sdt>
    <w:p w14:paraId="4253D71A"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t>Special precautions for storage</w:t>
      </w:r>
    </w:p>
    <w:sdt>
      <w:sdtPr>
        <w:rPr>
          <w:rFonts w:asciiTheme="minorHAnsi" w:hAnsiTheme="minorHAnsi"/>
          <w:b/>
          <w:lang w:val="en-GB"/>
        </w:rPr>
        <w:id w:val="-900049606"/>
        <w:placeholder>
          <w:docPart w:val="BA756EE6E1974D79A55397CDC6BDA3D2"/>
        </w:placeholder>
      </w:sdtPr>
      <w:sdtEndPr/>
      <w:sdtContent>
        <w:p w14:paraId="256FE5C0" w14:textId="3BA1E63A" w:rsidR="00E60017" w:rsidRPr="002E49C3" w:rsidRDefault="00171BDA" w:rsidP="00C36443">
          <w:pPr>
            <w:pStyle w:val="Lijstalinea"/>
            <w:ind w:left="792"/>
            <w:rPr>
              <w:rFonts w:asciiTheme="minorHAnsi" w:hAnsiTheme="minorHAnsi"/>
              <w:lang w:val="en-GB"/>
            </w:rPr>
          </w:pPr>
          <w:r>
            <w:rPr>
              <w:rFonts w:asciiTheme="minorHAnsi" w:hAnsiTheme="minorHAnsi"/>
              <w:lang w:val="en-GB"/>
            </w:rPr>
            <w:t>Store below</w:t>
          </w:r>
          <w:r w:rsidR="00E60017" w:rsidRPr="002E49C3">
            <w:rPr>
              <w:rFonts w:asciiTheme="minorHAnsi" w:hAnsiTheme="minorHAnsi"/>
              <w:lang w:val="en-GB"/>
            </w:rPr>
            <w:t xml:space="preserve"> 30 ° C</w:t>
          </w:r>
          <w:r>
            <w:rPr>
              <w:rFonts w:asciiTheme="minorHAnsi" w:hAnsiTheme="minorHAnsi"/>
              <w:lang w:val="en-GB"/>
            </w:rPr>
            <w:t xml:space="preserve"> i</w:t>
          </w:r>
          <w:r w:rsidR="00E60017" w:rsidRPr="002E49C3">
            <w:rPr>
              <w:rFonts w:asciiTheme="minorHAnsi" w:hAnsiTheme="minorHAnsi"/>
              <w:lang w:val="en-GB"/>
            </w:rPr>
            <w:t>n the original package.</w:t>
          </w:r>
        </w:p>
        <w:p w14:paraId="50CDC067" w14:textId="77777777" w:rsidR="002B3DDF" w:rsidRPr="002E49C3" w:rsidRDefault="00A067DF" w:rsidP="00C36443">
          <w:pPr>
            <w:pStyle w:val="Lijstalinea"/>
            <w:ind w:left="792"/>
            <w:rPr>
              <w:rFonts w:asciiTheme="minorHAnsi" w:hAnsiTheme="minorHAnsi"/>
              <w:b/>
              <w:lang w:val="en-GB"/>
            </w:rPr>
          </w:pPr>
        </w:p>
      </w:sdtContent>
    </w:sdt>
    <w:p w14:paraId="005B1E77"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t>Nature and contents of container</w:t>
      </w:r>
    </w:p>
    <w:sdt>
      <w:sdtPr>
        <w:rPr>
          <w:rFonts w:asciiTheme="minorHAnsi" w:hAnsiTheme="minorHAnsi"/>
          <w:b/>
          <w:lang w:val="en-GB"/>
        </w:rPr>
        <w:id w:val="1942943172"/>
        <w:placeholder>
          <w:docPart w:val="BA756EE6E1974D79A55397CDC6BDA3D2"/>
        </w:placeholder>
      </w:sdtPr>
      <w:sdtEndPr/>
      <w:sdtContent>
        <w:p w14:paraId="42AC760D" w14:textId="77777777" w:rsidR="005F23B8" w:rsidRPr="002E49C3" w:rsidRDefault="005F23B8" w:rsidP="005F23B8">
          <w:pPr>
            <w:pStyle w:val="Lijstalinea"/>
            <w:ind w:left="792"/>
            <w:rPr>
              <w:rFonts w:asciiTheme="minorHAnsi" w:hAnsiTheme="minorHAnsi"/>
              <w:lang w:val="en-GB"/>
            </w:rPr>
          </w:pPr>
          <w:r w:rsidRPr="002E49C3">
            <w:rPr>
              <w:rFonts w:asciiTheme="minorHAnsi" w:hAnsiTheme="minorHAnsi"/>
              <w:lang w:val="en-GB"/>
            </w:rPr>
            <w:t>The</w:t>
          </w:r>
          <w:r w:rsidR="00D54923" w:rsidRPr="002E49C3">
            <w:rPr>
              <w:rFonts w:asciiTheme="minorHAnsi" w:hAnsiTheme="minorHAnsi"/>
              <w:lang w:val="en-GB"/>
            </w:rPr>
            <w:t xml:space="preserve"> tablets </w:t>
          </w:r>
          <w:r w:rsidRPr="002E49C3">
            <w:rPr>
              <w:rFonts w:asciiTheme="minorHAnsi" w:hAnsiTheme="minorHAnsi"/>
              <w:lang w:val="en-GB"/>
            </w:rPr>
            <w:t>are packaged in a blister pack with 14 tablets.</w:t>
          </w:r>
        </w:p>
        <w:p w14:paraId="6D399AC0" w14:textId="76081AC4" w:rsidR="005F23B8" w:rsidRPr="002E49C3" w:rsidRDefault="00171BDA" w:rsidP="005F23B8">
          <w:pPr>
            <w:pStyle w:val="Lijstalinea"/>
            <w:ind w:left="792"/>
            <w:rPr>
              <w:rFonts w:asciiTheme="minorHAnsi" w:hAnsiTheme="minorHAnsi"/>
              <w:lang w:val="en-GB"/>
            </w:rPr>
          </w:pPr>
          <w:r>
            <w:rPr>
              <w:rFonts w:asciiTheme="minorHAnsi" w:hAnsiTheme="minorHAnsi"/>
              <w:lang w:val="en-GB"/>
            </w:rPr>
            <w:t>Box</w:t>
          </w:r>
          <w:r w:rsidR="005F23B8" w:rsidRPr="002E49C3">
            <w:rPr>
              <w:rFonts w:asciiTheme="minorHAnsi" w:hAnsiTheme="minorHAnsi"/>
              <w:lang w:val="en-GB"/>
            </w:rPr>
            <w:t xml:space="preserve"> with </w:t>
          </w:r>
          <w:r>
            <w:rPr>
              <w:rFonts w:asciiTheme="minorHAnsi" w:hAnsiTheme="minorHAnsi"/>
              <w:lang w:val="en-GB"/>
            </w:rPr>
            <w:t>14 tablets</w:t>
          </w:r>
          <w:r w:rsidR="005F23B8" w:rsidRPr="002E49C3">
            <w:rPr>
              <w:rFonts w:asciiTheme="minorHAnsi" w:hAnsiTheme="minorHAnsi"/>
              <w:lang w:val="en-GB"/>
            </w:rPr>
            <w:t xml:space="preserve"> </w:t>
          </w:r>
          <w:r>
            <w:rPr>
              <w:rFonts w:asciiTheme="minorHAnsi" w:hAnsiTheme="minorHAnsi"/>
              <w:lang w:val="en-GB"/>
            </w:rPr>
            <w:t>.</w:t>
          </w:r>
        </w:p>
        <w:p w14:paraId="55F2B1A8" w14:textId="77777777" w:rsidR="002B3DDF" w:rsidRPr="002E49C3" w:rsidRDefault="00A067DF" w:rsidP="005F23B8">
          <w:pPr>
            <w:pStyle w:val="Lijstalinea"/>
            <w:ind w:left="792"/>
            <w:rPr>
              <w:rFonts w:asciiTheme="minorHAnsi" w:hAnsiTheme="minorHAnsi"/>
              <w:b/>
              <w:lang w:val="en-GB"/>
            </w:rPr>
          </w:pPr>
        </w:p>
      </w:sdtContent>
    </w:sdt>
    <w:p w14:paraId="5A966840" w14:textId="77777777" w:rsidR="00AE30FE" w:rsidRPr="002E49C3" w:rsidRDefault="00AE30FE" w:rsidP="00C36443">
      <w:pPr>
        <w:pStyle w:val="Lijstalinea"/>
        <w:numPr>
          <w:ilvl w:val="1"/>
          <w:numId w:val="12"/>
        </w:numPr>
        <w:rPr>
          <w:rFonts w:asciiTheme="minorHAnsi" w:hAnsiTheme="minorHAnsi"/>
          <w:b/>
          <w:lang w:val="en-GB"/>
        </w:rPr>
      </w:pPr>
      <w:r w:rsidRPr="002E49C3">
        <w:rPr>
          <w:rFonts w:asciiTheme="minorHAnsi" w:hAnsiTheme="minorHAnsi"/>
          <w:b/>
          <w:lang w:val="en-GB"/>
        </w:rPr>
        <w:t>Special precautions for disposal and other handlings</w:t>
      </w:r>
    </w:p>
    <w:sdt>
      <w:sdtPr>
        <w:rPr>
          <w:rFonts w:asciiTheme="minorHAnsi" w:hAnsiTheme="minorHAnsi"/>
          <w:b/>
          <w:lang w:val="en-GB"/>
        </w:rPr>
        <w:id w:val="-2017906373"/>
        <w:placeholder>
          <w:docPart w:val="BA756EE6E1974D79A55397CDC6BDA3D2"/>
        </w:placeholder>
      </w:sdtPr>
      <w:sdtEndPr/>
      <w:sdtContent>
        <w:p w14:paraId="572A4081" w14:textId="77777777" w:rsidR="005F23B8" w:rsidRPr="002E49C3" w:rsidRDefault="005F23B8" w:rsidP="005F23B8">
          <w:pPr>
            <w:pStyle w:val="Lijstalinea"/>
            <w:ind w:left="792"/>
            <w:rPr>
              <w:rFonts w:asciiTheme="minorHAnsi" w:hAnsiTheme="minorHAnsi"/>
              <w:lang w:val="en-GB"/>
            </w:rPr>
          </w:pPr>
          <w:r w:rsidRPr="002E49C3">
            <w:rPr>
              <w:rFonts w:asciiTheme="minorHAnsi" w:hAnsiTheme="minorHAnsi"/>
              <w:lang w:val="en-GB"/>
            </w:rPr>
            <w:t>No special requirements for disposal.</w:t>
          </w:r>
        </w:p>
        <w:p w14:paraId="49F2244A" w14:textId="77777777" w:rsidR="00F25837" w:rsidRPr="00BA5D8B" w:rsidRDefault="00F25837" w:rsidP="00F25837">
          <w:pPr>
            <w:pStyle w:val="Lijstalinea"/>
            <w:ind w:left="792"/>
            <w:rPr>
              <w:rFonts w:asciiTheme="minorHAnsi" w:hAnsiTheme="minorHAnsi"/>
              <w:bCs/>
              <w:lang w:val="en-GB"/>
            </w:rPr>
          </w:pPr>
          <w:bookmarkStart w:id="0" w:name="_Hlk20826017"/>
          <w:r>
            <w:rPr>
              <w:rFonts w:asciiTheme="minorHAnsi" w:hAnsiTheme="minorHAnsi"/>
              <w:bCs/>
              <w:lang w:val="en-GB"/>
            </w:rPr>
            <w:t>Any unused product or waste material should be disposed of in accordance with local requirements</w:t>
          </w:r>
          <w:bookmarkEnd w:id="0"/>
          <w:r>
            <w:rPr>
              <w:rFonts w:asciiTheme="minorHAnsi" w:hAnsiTheme="minorHAnsi"/>
              <w:bCs/>
              <w:lang w:val="en-GB"/>
            </w:rPr>
            <w:t>.</w:t>
          </w:r>
        </w:p>
        <w:p w14:paraId="0AF98C3A" w14:textId="77777777" w:rsidR="00FB4FE8" w:rsidRPr="002E49C3" w:rsidRDefault="00A067DF" w:rsidP="00FB4FE8">
          <w:pPr>
            <w:pStyle w:val="Lijstalinea"/>
            <w:ind w:left="792"/>
            <w:rPr>
              <w:rFonts w:asciiTheme="minorHAnsi" w:hAnsiTheme="minorHAnsi"/>
              <w:b/>
              <w:lang w:val="en-GB"/>
            </w:rPr>
          </w:pPr>
        </w:p>
      </w:sdtContent>
    </w:sdt>
    <w:p w14:paraId="22854E1C" w14:textId="77777777" w:rsidR="00FB4FE8" w:rsidRPr="002E49C3" w:rsidRDefault="00FB4FE8" w:rsidP="00FB4FE8">
      <w:pPr>
        <w:spacing w:after="0"/>
        <w:rPr>
          <w:rFonts w:asciiTheme="minorHAnsi" w:hAnsiTheme="minorHAnsi"/>
          <w:b/>
        </w:rPr>
      </w:pPr>
      <w:r w:rsidRPr="002E49C3">
        <w:rPr>
          <w:rFonts w:asciiTheme="minorHAnsi" w:hAnsiTheme="minorHAnsi"/>
          <w:b/>
        </w:rPr>
        <w:t>7- MARKETING AUTHORISATION HOLDER AND MANUFACURING SITE ADDRESS</w:t>
      </w:r>
    </w:p>
    <w:p w14:paraId="6F12551F" w14:textId="77777777" w:rsidR="00FB4FE8" w:rsidRPr="002E49C3" w:rsidRDefault="00FB4FE8" w:rsidP="00FB4FE8">
      <w:pPr>
        <w:spacing w:after="0"/>
        <w:ind w:left="851"/>
        <w:rPr>
          <w:rFonts w:asciiTheme="minorHAnsi" w:hAnsiTheme="minorHAnsi"/>
          <w:b/>
        </w:rPr>
      </w:pPr>
      <w:r w:rsidRPr="002E49C3">
        <w:rPr>
          <w:rFonts w:asciiTheme="minorHAnsi" w:hAnsiTheme="minorHAnsi"/>
          <w:b/>
        </w:rPr>
        <w:t xml:space="preserve">7.1 Marketing </w:t>
      </w:r>
      <w:proofErr w:type="spellStart"/>
      <w:r w:rsidRPr="002E49C3">
        <w:rPr>
          <w:rFonts w:asciiTheme="minorHAnsi" w:hAnsiTheme="minorHAnsi"/>
          <w:b/>
        </w:rPr>
        <w:t>Authorisation</w:t>
      </w:r>
      <w:proofErr w:type="spellEnd"/>
      <w:r w:rsidRPr="002E49C3">
        <w:rPr>
          <w:rFonts w:asciiTheme="minorHAnsi" w:hAnsiTheme="minorHAnsi"/>
          <w:b/>
        </w:rPr>
        <w:t xml:space="preserve"> Holder</w:t>
      </w:r>
    </w:p>
    <w:p w14:paraId="2D587502" w14:textId="77777777" w:rsidR="00FB4FE8" w:rsidRPr="002E49C3" w:rsidRDefault="00FB4FE8" w:rsidP="00FB4FE8">
      <w:pPr>
        <w:pStyle w:val="Plattetekst"/>
        <w:kinsoku w:val="0"/>
        <w:overflowPunct w:val="0"/>
        <w:spacing w:line="276" w:lineRule="auto"/>
        <w:ind w:left="851" w:right="111"/>
        <w:rPr>
          <w:rFonts w:ascii="Calibri" w:hAnsi="Calibri"/>
          <w:spacing w:val="-1"/>
          <w:lang w:val="nl-BE"/>
        </w:rPr>
      </w:pPr>
      <w:proofErr w:type="spellStart"/>
      <w:r w:rsidRPr="002E49C3">
        <w:rPr>
          <w:rFonts w:ascii="Calibri" w:hAnsi="Calibri"/>
          <w:b/>
          <w:bCs/>
          <w:spacing w:val="-1"/>
          <w:lang w:val="nl-BE"/>
        </w:rPr>
        <w:t>Dafra</w:t>
      </w:r>
      <w:proofErr w:type="spellEnd"/>
      <w:r w:rsidRPr="002E49C3">
        <w:rPr>
          <w:rFonts w:ascii="Calibri" w:hAnsi="Calibri"/>
          <w:b/>
          <w:bCs/>
          <w:spacing w:val="-1"/>
          <w:lang w:val="nl-BE"/>
        </w:rPr>
        <w:t xml:space="preserve"> </w:t>
      </w:r>
      <w:proofErr w:type="spellStart"/>
      <w:r w:rsidRPr="002E49C3">
        <w:rPr>
          <w:rFonts w:ascii="Calibri" w:hAnsi="Calibri"/>
          <w:b/>
          <w:bCs/>
          <w:spacing w:val="-1"/>
          <w:lang w:val="nl-BE"/>
        </w:rPr>
        <w:t>Pharma</w:t>
      </w:r>
      <w:proofErr w:type="spellEnd"/>
      <w:r w:rsidRPr="002E49C3">
        <w:rPr>
          <w:rFonts w:ascii="Calibri" w:hAnsi="Calibri"/>
          <w:b/>
          <w:bCs/>
          <w:spacing w:val="-1"/>
          <w:lang w:val="nl-BE"/>
        </w:rPr>
        <w:t xml:space="preserve"> GmbH</w:t>
      </w:r>
      <w:r w:rsidRPr="002E49C3">
        <w:rPr>
          <w:rFonts w:ascii="Calibri" w:hAnsi="Calibri"/>
          <w:i/>
          <w:iCs/>
          <w:spacing w:val="-1"/>
          <w:lang w:val="nl-BE"/>
        </w:rPr>
        <w:t>,</w:t>
      </w:r>
    </w:p>
    <w:p w14:paraId="358D9330" w14:textId="2CC85BF5" w:rsidR="00FB4FE8" w:rsidRDefault="00FB4FE8" w:rsidP="00FB4FE8">
      <w:pPr>
        <w:pStyle w:val="Plattetekst"/>
        <w:kinsoku w:val="0"/>
        <w:overflowPunct w:val="0"/>
        <w:spacing w:line="276" w:lineRule="auto"/>
        <w:ind w:left="851" w:right="111"/>
        <w:rPr>
          <w:rFonts w:ascii="Calibri" w:hAnsi="Calibri"/>
          <w:spacing w:val="-1"/>
          <w:lang w:val="nl-BE"/>
        </w:rPr>
      </w:pPr>
      <w:proofErr w:type="spellStart"/>
      <w:r w:rsidRPr="002E49C3">
        <w:rPr>
          <w:rFonts w:ascii="Calibri" w:hAnsi="Calibri"/>
          <w:spacing w:val="-1"/>
          <w:lang w:val="nl-BE"/>
        </w:rPr>
        <w:t>Mühlenberg</w:t>
      </w:r>
      <w:proofErr w:type="spellEnd"/>
      <w:r w:rsidRPr="002E49C3">
        <w:rPr>
          <w:rFonts w:ascii="Calibri" w:hAnsi="Calibri"/>
          <w:spacing w:val="-1"/>
          <w:lang w:val="nl-BE"/>
        </w:rPr>
        <w:t xml:space="preserve"> 7, 4052 </w:t>
      </w:r>
      <w:proofErr w:type="spellStart"/>
      <w:r w:rsidRPr="002E49C3">
        <w:rPr>
          <w:rFonts w:ascii="Calibri" w:hAnsi="Calibri"/>
          <w:spacing w:val="-1"/>
          <w:lang w:val="nl-BE"/>
        </w:rPr>
        <w:t>Basel</w:t>
      </w:r>
      <w:proofErr w:type="spellEnd"/>
      <w:r w:rsidRPr="002E49C3">
        <w:rPr>
          <w:rFonts w:ascii="Calibri" w:hAnsi="Calibri"/>
          <w:spacing w:val="-1"/>
          <w:lang w:val="nl-BE"/>
        </w:rPr>
        <w:t>, Switzerland.</w:t>
      </w:r>
    </w:p>
    <w:p w14:paraId="1D7C92CF" w14:textId="77777777" w:rsidR="00E1007F" w:rsidRPr="002E49C3" w:rsidRDefault="00E1007F" w:rsidP="00FB4FE8">
      <w:pPr>
        <w:pStyle w:val="Plattetekst"/>
        <w:kinsoku w:val="0"/>
        <w:overflowPunct w:val="0"/>
        <w:spacing w:line="276" w:lineRule="auto"/>
        <w:ind w:left="851" w:right="111"/>
        <w:rPr>
          <w:rFonts w:ascii="Calibri" w:hAnsi="Calibri"/>
          <w:spacing w:val="-1"/>
          <w:lang w:val="nl-BE"/>
        </w:rPr>
      </w:pPr>
    </w:p>
    <w:p w14:paraId="13545A87" w14:textId="77777777" w:rsidR="00FB4FE8" w:rsidRPr="002E49C3" w:rsidRDefault="00FB4FE8" w:rsidP="00FB4FE8">
      <w:pPr>
        <w:spacing w:after="0"/>
        <w:ind w:left="851"/>
        <w:rPr>
          <w:rFonts w:asciiTheme="minorHAnsi" w:hAnsiTheme="minorHAnsi"/>
          <w:b/>
        </w:rPr>
      </w:pPr>
      <w:r w:rsidRPr="002E49C3">
        <w:rPr>
          <w:rFonts w:asciiTheme="minorHAnsi" w:hAnsiTheme="minorHAnsi"/>
          <w:b/>
        </w:rPr>
        <w:t>7.2 Manufacturer</w:t>
      </w:r>
    </w:p>
    <w:p w14:paraId="2621A877" w14:textId="144C4F04" w:rsidR="00FB4FE8" w:rsidRDefault="00FB4FE8" w:rsidP="00FB4FE8">
      <w:pPr>
        <w:pStyle w:val="Plattetekst"/>
        <w:tabs>
          <w:tab w:val="left" w:pos="6996"/>
        </w:tabs>
        <w:kinsoku w:val="0"/>
        <w:overflowPunct w:val="0"/>
        <w:spacing w:line="360" w:lineRule="auto"/>
        <w:ind w:left="851" w:right="111"/>
        <w:jc w:val="both"/>
        <w:rPr>
          <w:rFonts w:ascii="Calibri" w:hAnsi="Calibri"/>
          <w:spacing w:val="-1"/>
          <w:lang w:val="en-GB"/>
        </w:rPr>
      </w:pPr>
      <w:r w:rsidRPr="002E49C3">
        <w:rPr>
          <w:rFonts w:ascii="Calibri" w:hAnsi="Calibri"/>
          <w:spacing w:val="-1"/>
          <w:lang w:val="en-GB"/>
        </w:rPr>
        <w:t xml:space="preserve">Nobel </w:t>
      </w:r>
      <w:proofErr w:type="spellStart"/>
      <w:r w:rsidRPr="002E49C3">
        <w:rPr>
          <w:rFonts w:ascii="Calibri" w:hAnsi="Calibri"/>
          <w:spacing w:val="-1"/>
          <w:lang w:val="en-GB"/>
        </w:rPr>
        <w:t>Ilaç</w:t>
      </w:r>
      <w:proofErr w:type="spellEnd"/>
      <w:r w:rsidRPr="002E49C3">
        <w:rPr>
          <w:rFonts w:ascii="Calibri" w:hAnsi="Calibri"/>
          <w:spacing w:val="-1"/>
          <w:lang w:val="en-GB"/>
        </w:rPr>
        <w:t xml:space="preserve">, San. </w:t>
      </w:r>
      <w:proofErr w:type="spellStart"/>
      <w:r w:rsidRPr="002E49C3">
        <w:rPr>
          <w:rFonts w:ascii="Calibri" w:hAnsi="Calibri"/>
          <w:spacing w:val="-1"/>
          <w:lang w:val="en-GB"/>
        </w:rPr>
        <w:t>Ve</w:t>
      </w:r>
      <w:proofErr w:type="spellEnd"/>
      <w:r w:rsidRPr="002E49C3">
        <w:rPr>
          <w:rFonts w:ascii="Calibri" w:hAnsi="Calibri"/>
          <w:spacing w:val="-1"/>
          <w:lang w:val="en-GB"/>
        </w:rPr>
        <w:t xml:space="preserve">. Tic. A.S., </w:t>
      </w:r>
      <w:proofErr w:type="spellStart"/>
      <w:r w:rsidRPr="002E49C3">
        <w:rPr>
          <w:rFonts w:ascii="Calibri" w:hAnsi="Calibri"/>
          <w:spacing w:val="-1"/>
          <w:lang w:val="en-GB"/>
        </w:rPr>
        <w:t>Sancaklar</w:t>
      </w:r>
      <w:proofErr w:type="spellEnd"/>
      <w:r w:rsidRPr="002E49C3">
        <w:rPr>
          <w:rFonts w:ascii="Calibri" w:hAnsi="Calibri"/>
          <w:spacing w:val="-1"/>
          <w:lang w:val="en-GB"/>
        </w:rPr>
        <w:t xml:space="preserve"> 81100 </w:t>
      </w:r>
      <w:proofErr w:type="spellStart"/>
      <w:r w:rsidRPr="002E49C3">
        <w:rPr>
          <w:rFonts w:ascii="Calibri" w:hAnsi="Calibri"/>
          <w:spacing w:val="-1"/>
          <w:lang w:val="en-GB"/>
        </w:rPr>
        <w:t>Düzce</w:t>
      </w:r>
      <w:proofErr w:type="spellEnd"/>
      <w:r w:rsidRPr="002E49C3">
        <w:rPr>
          <w:rFonts w:ascii="Calibri" w:hAnsi="Calibri"/>
          <w:spacing w:val="-1"/>
          <w:lang w:val="en-GB"/>
        </w:rPr>
        <w:t xml:space="preserve">, Turkey. </w:t>
      </w:r>
    </w:p>
    <w:p w14:paraId="4E801176" w14:textId="77777777" w:rsidR="00F25837" w:rsidRPr="002E49C3" w:rsidRDefault="00F25837" w:rsidP="00FB4FE8">
      <w:pPr>
        <w:pStyle w:val="Plattetekst"/>
        <w:tabs>
          <w:tab w:val="left" w:pos="6996"/>
        </w:tabs>
        <w:kinsoku w:val="0"/>
        <w:overflowPunct w:val="0"/>
        <w:spacing w:line="360" w:lineRule="auto"/>
        <w:ind w:left="851" w:right="111"/>
        <w:jc w:val="both"/>
        <w:rPr>
          <w:rFonts w:ascii="Calibri" w:hAnsi="Calibri"/>
          <w:lang w:val="en-GB"/>
        </w:rPr>
      </w:pPr>
    </w:p>
    <w:p w14:paraId="74489247" w14:textId="77777777" w:rsidR="00FB4FE8" w:rsidRPr="002E49C3" w:rsidRDefault="00FB4FE8" w:rsidP="00FB4FE8">
      <w:pPr>
        <w:spacing w:after="0"/>
        <w:rPr>
          <w:rFonts w:asciiTheme="minorHAnsi" w:hAnsiTheme="minorHAnsi"/>
          <w:b/>
        </w:rPr>
      </w:pPr>
      <w:r w:rsidRPr="002E49C3">
        <w:rPr>
          <w:rFonts w:asciiTheme="minorHAnsi" w:hAnsiTheme="minorHAnsi"/>
          <w:b/>
        </w:rPr>
        <w:t>8- MARKETING AUHORISATION NUMBER</w:t>
      </w:r>
    </w:p>
    <w:p w14:paraId="1F209EB6" w14:textId="222AC0DF" w:rsidR="00FB4FE8" w:rsidRDefault="00FB4FE8" w:rsidP="00FB4FE8">
      <w:pPr>
        <w:pStyle w:val="Plattetekst"/>
        <w:kinsoku w:val="0"/>
        <w:overflowPunct w:val="0"/>
        <w:spacing w:line="276" w:lineRule="auto"/>
        <w:ind w:left="851" w:right="111"/>
        <w:rPr>
          <w:rFonts w:ascii="Calibri" w:hAnsi="Calibri"/>
          <w:spacing w:val="-1"/>
          <w:lang w:val="nl-BE"/>
        </w:rPr>
      </w:pPr>
      <w:r w:rsidRPr="002E49C3">
        <w:rPr>
          <w:rFonts w:ascii="Calibri" w:hAnsi="Calibri"/>
          <w:spacing w:val="-1"/>
          <w:lang w:val="nl-BE"/>
        </w:rPr>
        <w:t xml:space="preserve">See list of </w:t>
      </w:r>
      <w:proofErr w:type="spellStart"/>
      <w:r w:rsidRPr="002E49C3">
        <w:rPr>
          <w:rFonts w:ascii="Calibri" w:hAnsi="Calibri"/>
          <w:spacing w:val="-1"/>
          <w:lang w:val="nl-BE"/>
        </w:rPr>
        <w:t>MAs</w:t>
      </w:r>
      <w:proofErr w:type="spellEnd"/>
      <w:r w:rsidRPr="002E49C3">
        <w:rPr>
          <w:rFonts w:ascii="Calibri" w:hAnsi="Calibri"/>
          <w:spacing w:val="-1"/>
          <w:lang w:val="nl-BE"/>
        </w:rPr>
        <w:t xml:space="preserve"> per country</w:t>
      </w:r>
    </w:p>
    <w:p w14:paraId="5D35FF28" w14:textId="77777777" w:rsidR="00F25837" w:rsidRPr="002E49C3" w:rsidRDefault="00F25837" w:rsidP="00FB4FE8">
      <w:pPr>
        <w:pStyle w:val="Plattetekst"/>
        <w:kinsoku w:val="0"/>
        <w:overflowPunct w:val="0"/>
        <w:spacing w:line="276" w:lineRule="auto"/>
        <w:ind w:left="851" w:right="111"/>
        <w:rPr>
          <w:rFonts w:ascii="Calibri" w:hAnsi="Calibri"/>
          <w:spacing w:val="-1"/>
          <w:lang w:val="nl-BE"/>
        </w:rPr>
      </w:pPr>
    </w:p>
    <w:p w14:paraId="41757BC4" w14:textId="77777777" w:rsidR="00FB4FE8" w:rsidRPr="002E49C3" w:rsidRDefault="00FB4FE8" w:rsidP="00FB4FE8">
      <w:pPr>
        <w:spacing w:after="0"/>
        <w:rPr>
          <w:rFonts w:asciiTheme="minorHAnsi" w:hAnsiTheme="minorHAnsi"/>
          <w:b/>
        </w:rPr>
      </w:pPr>
      <w:r w:rsidRPr="002E49C3">
        <w:rPr>
          <w:rFonts w:asciiTheme="minorHAnsi" w:hAnsiTheme="minorHAnsi"/>
          <w:b/>
        </w:rPr>
        <w:t xml:space="preserve">9- DATE OF FIRST REGISTRATION </w:t>
      </w:r>
    </w:p>
    <w:p w14:paraId="5319EB43" w14:textId="7B8A7AB1" w:rsidR="00FB4FE8" w:rsidRDefault="00FB4FE8" w:rsidP="00FB4FE8">
      <w:pPr>
        <w:pStyle w:val="Plattetekst"/>
        <w:kinsoku w:val="0"/>
        <w:overflowPunct w:val="0"/>
        <w:spacing w:line="276" w:lineRule="auto"/>
        <w:ind w:left="851" w:right="111"/>
        <w:rPr>
          <w:rFonts w:ascii="Calibri" w:hAnsi="Calibri"/>
          <w:spacing w:val="-1"/>
          <w:lang w:val="nl-BE"/>
        </w:rPr>
      </w:pPr>
      <w:r w:rsidRPr="002E49C3">
        <w:rPr>
          <w:rFonts w:ascii="Calibri" w:hAnsi="Calibri"/>
          <w:spacing w:val="-1"/>
          <w:lang w:val="nl-BE"/>
        </w:rPr>
        <w:t xml:space="preserve">See list of </w:t>
      </w:r>
      <w:proofErr w:type="spellStart"/>
      <w:r w:rsidRPr="002E49C3">
        <w:rPr>
          <w:rFonts w:ascii="Calibri" w:hAnsi="Calibri"/>
          <w:spacing w:val="-1"/>
          <w:lang w:val="nl-BE"/>
        </w:rPr>
        <w:t>MAs</w:t>
      </w:r>
      <w:proofErr w:type="spellEnd"/>
      <w:r w:rsidRPr="002E49C3">
        <w:rPr>
          <w:rFonts w:ascii="Calibri" w:hAnsi="Calibri"/>
          <w:spacing w:val="-1"/>
          <w:lang w:val="nl-BE"/>
        </w:rPr>
        <w:t xml:space="preserve"> per country</w:t>
      </w:r>
    </w:p>
    <w:p w14:paraId="0A91DE5A" w14:textId="77777777" w:rsidR="00F25837" w:rsidRPr="002E49C3" w:rsidRDefault="00F25837" w:rsidP="00FB4FE8">
      <w:pPr>
        <w:pStyle w:val="Plattetekst"/>
        <w:kinsoku w:val="0"/>
        <w:overflowPunct w:val="0"/>
        <w:spacing w:line="276" w:lineRule="auto"/>
        <w:ind w:left="851" w:right="111"/>
        <w:rPr>
          <w:rFonts w:ascii="Calibri" w:hAnsi="Calibri"/>
          <w:spacing w:val="-1"/>
          <w:lang w:val="nl-BE"/>
        </w:rPr>
      </w:pPr>
    </w:p>
    <w:p w14:paraId="24635A1C" w14:textId="77777777" w:rsidR="00FB4FE8" w:rsidRPr="002E49C3" w:rsidRDefault="00FB4FE8" w:rsidP="00FB4FE8">
      <w:pPr>
        <w:spacing w:after="0"/>
        <w:rPr>
          <w:rFonts w:asciiTheme="minorHAnsi" w:hAnsiTheme="minorHAnsi"/>
          <w:b/>
        </w:rPr>
      </w:pPr>
      <w:r w:rsidRPr="002E49C3">
        <w:rPr>
          <w:rFonts w:asciiTheme="minorHAnsi" w:hAnsiTheme="minorHAnsi"/>
          <w:b/>
        </w:rPr>
        <w:t>10- DATE OF REVISION OF TEXT</w:t>
      </w:r>
    </w:p>
    <w:p w14:paraId="1284A5D0" w14:textId="5A14D5A2" w:rsidR="002B3DDF" w:rsidRPr="005F23B8" w:rsidRDefault="00F25837" w:rsidP="002E49C3">
      <w:pPr>
        <w:pStyle w:val="Plattetekst"/>
        <w:kinsoku w:val="0"/>
        <w:overflowPunct w:val="0"/>
        <w:spacing w:line="276" w:lineRule="auto"/>
        <w:ind w:left="851" w:right="111"/>
        <w:rPr>
          <w:rFonts w:asciiTheme="minorHAnsi" w:hAnsiTheme="minorHAnsi"/>
          <w:b/>
          <w:lang w:val="en-GB"/>
        </w:rPr>
      </w:pPr>
      <w:r>
        <w:rPr>
          <w:rFonts w:ascii="Calibri" w:hAnsi="Calibri"/>
          <w:spacing w:val="-1"/>
          <w:lang w:val="nl-BE"/>
        </w:rPr>
        <w:t>01/2021</w:t>
      </w:r>
    </w:p>
    <w:sectPr w:rsidR="002B3DDF" w:rsidRPr="005F23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5B46A" w14:textId="77777777" w:rsidR="00A067DF" w:rsidRDefault="00A067DF" w:rsidP="000A2791">
      <w:pPr>
        <w:spacing w:after="0" w:line="240" w:lineRule="auto"/>
      </w:pPr>
      <w:r>
        <w:separator/>
      </w:r>
    </w:p>
  </w:endnote>
  <w:endnote w:type="continuationSeparator" w:id="0">
    <w:p w14:paraId="480A13D5" w14:textId="77777777" w:rsidR="00A067DF" w:rsidRDefault="00A067DF"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3D2B1" w14:textId="482668F5" w:rsidR="008B1E32" w:rsidRPr="009B0B52" w:rsidRDefault="009B0B52" w:rsidP="008B1E32">
    <w:pPr>
      <w:pStyle w:val="Voettekst"/>
      <w:pBdr>
        <w:top w:val="single" w:sz="4" w:space="1" w:color="auto"/>
      </w:pBdr>
      <w:rPr>
        <w:rFonts w:asciiTheme="minorHAnsi" w:hAnsiTheme="minorHAnsi" w:cstheme="minorHAnsi"/>
        <w:lang w:val="nl-NL"/>
      </w:rPr>
    </w:pPr>
    <w:r>
      <w:rPr>
        <w:rFonts w:asciiTheme="minorHAnsi" w:hAnsiTheme="minorHAnsi" w:cstheme="minorHAnsi"/>
        <w:lang w:val="nl-NL"/>
      </w:rPr>
      <w:t>DP 01/2021</w:t>
    </w:r>
    <w:r w:rsidR="002E49C3" w:rsidRPr="009B0B52">
      <w:rPr>
        <w:rFonts w:asciiTheme="minorHAnsi" w:hAnsiTheme="minorHAnsi" w:cstheme="minorHAnsi"/>
        <w:lang w:val="nl-NL"/>
      </w:rPr>
      <w:tab/>
    </w:r>
    <w:r w:rsidR="002E49C3" w:rsidRPr="009B0B52">
      <w:rPr>
        <w:rFonts w:asciiTheme="minorHAnsi" w:hAnsiTheme="minorHAnsi" w:cstheme="minorHAnsi"/>
        <w:lang w:val="nl-NL"/>
      </w:rPr>
      <w:tab/>
    </w:r>
    <w:r w:rsidR="008B1E32" w:rsidRPr="009B0B52">
      <w:rPr>
        <w:rFonts w:asciiTheme="minorHAnsi" w:hAnsiTheme="minorHAnsi" w:cstheme="minorHAnsi"/>
        <w:lang w:val="nl-NL"/>
      </w:rPr>
      <w:t xml:space="preserve"> </w:t>
    </w:r>
    <w:r w:rsidR="008B1E32" w:rsidRPr="009B0B52">
      <w:rPr>
        <w:rFonts w:asciiTheme="minorHAnsi" w:hAnsiTheme="minorHAnsi" w:cstheme="minorHAnsi"/>
        <w:b/>
        <w:lang w:val="nl-NL"/>
      </w:rPr>
      <w:fldChar w:fldCharType="begin"/>
    </w:r>
    <w:r w:rsidR="008B1E32" w:rsidRPr="009B0B52">
      <w:rPr>
        <w:rFonts w:asciiTheme="minorHAnsi" w:hAnsiTheme="minorHAnsi" w:cstheme="minorHAnsi"/>
        <w:b/>
        <w:lang w:val="nl-NL"/>
      </w:rPr>
      <w:instrText>PAGE  \* Arabic  \* MERGEFORMAT</w:instrText>
    </w:r>
    <w:r w:rsidR="008B1E32" w:rsidRPr="009B0B52">
      <w:rPr>
        <w:rFonts w:asciiTheme="minorHAnsi" w:hAnsiTheme="minorHAnsi" w:cstheme="minorHAnsi"/>
        <w:b/>
        <w:lang w:val="nl-NL"/>
      </w:rPr>
      <w:fldChar w:fldCharType="separate"/>
    </w:r>
    <w:r w:rsidR="005B1AB7" w:rsidRPr="009B0B52">
      <w:rPr>
        <w:rFonts w:asciiTheme="minorHAnsi" w:hAnsiTheme="minorHAnsi" w:cstheme="minorHAnsi"/>
        <w:b/>
        <w:noProof/>
        <w:lang w:val="nl-NL"/>
      </w:rPr>
      <w:t>7</w:t>
    </w:r>
    <w:r w:rsidR="008B1E32" w:rsidRPr="009B0B52">
      <w:rPr>
        <w:rFonts w:asciiTheme="minorHAnsi" w:hAnsiTheme="minorHAnsi" w:cstheme="minorHAnsi"/>
        <w:b/>
        <w:lang w:val="nl-NL"/>
      </w:rPr>
      <w:fldChar w:fldCharType="end"/>
    </w:r>
    <w:r w:rsidR="008B1E32" w:rsidRPr="009B0B52">
      <w:rPr>
        <w:rFonts w:asciiTheme="minorHAnsi" w:hAnsiTheme="minorHAnsi" w:cstheme="minorHAnsi"/>
        <w:lang w:val="nl-NL"/>
      </w:rPr>
      <w:t xml:space="preserve"> of </w:t>
    </w:r>
    <w:r w:rsidR="008B1E32" w:rsidRPr="009B0B52">
      <w:rPr>
        <w:rFonts w:asciiTheme="minorHAnsi" w:hAnsiTheme="minorHAnsi" w:cstheme="minorHAnsi"/>
        <w:b/>
        <w:lang w:val="nl-NL"/>
      </w:rPr>
      <w:fldChar w:fldCharType="begin"/>
    </w:r>
    <w:r w:rsidR="008B1E32" w:rsidRPr="009B0B52">
      <w:rPr>
        <w:rFonts w:asciiTheme="minorHAnsi" w:hAnsiTheme="minorHAnsi" w:cstheme="minorHAnsi"/>
        <w:b/>
        <w:lang w:val="nl-NL"/>
      </w:rPr>
      <w:instrText>NUMPAGES  \* Arabic  \* MERGEFORMAT</w:instrText>
    </w:r>
    <w:r w:rsidR="008B1E32" w:rsidRPr="009B0B52">
      <w:rPr>
        <w:rFonts w:asciiTheme="minorHAnsi" w:hAnsiTheme="minorHAnsi" w:cstheme="minorHAnsi"/>
        <w:b/>
        <w:lang w:val="nl-NL"/>
      </w:rPr>
      <w:fldChar w:fldCharType="separate"/>
    </w:r>
    <w:r w:rsidR="005B1AB7" w:rsidRPr="009B0B52">
      <w:rPr>
        <w:rFonts w:asciiTheme="minorHAnsi" w:hAnsiTheme="minorHAnsi" w:cstheme="minorHAnsi"/>
        <w:b/>
        <w:noProof/>
        <w:lang w:val="nl-NL"/>
      </w:rPr>
      <w:t>11</w:t>
    </w:r>
    <w:r w:rsidR="008B1E32" w:rsidRPr="009B0B52">
      <w:rPr>
        <w:rFonts w:asciiTheme="minorHAnsi" w:hAnsiTheme="minorHAnsi" w:cstheme="minorHAnsi"/>
        <w:b/>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AC9D" w14:textId="77777777" w:rsidR="00A067DF" w:rsidRDefault="00A067DF" w:rsidP="000A2791">
      <w:pPr>
        <w:spacing w:after="0" w:line="240" w:lineRule="auto"/>
      </w:pPr>
      <w:r>
        <w:separator/>
      </w:r>
    </w:p>
  </w:footnote>
  <w:footnote w:type="continuationSeparator" w:id="0">
    <w:p w14:paraId="31FDB27C" w14:textId="77777777" w:rsidR="00A067DF" w:rsidRDefault="00A067DF"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E696" w14:textId="4E841579" w:rsidR="000A2791" w:rsidRDefault="008B1E32" w:rsidP="008B1E32">
    <w:pPr>
      <w:pStyle w:val="Koptekst"/>
      <w:rPr>
        <w:rFonts w:asciiTheme="minorHAnsi" w:hAnsiTheme="minorHAnsi" w:cstheme="minorHAnsi"/>
        <w:sz w:val="22"/>
        <w:szCs w:val="22"/>
      </w:rPr>
    </w:pPr>
    <w:proofErr w:type="spellStart"/>
    <w:r w:rsidRPr="00F13884">
      <w:rPr>
        <w:rFonts w:asciiTheme="minorHAnsi" w:hAnsiTheme="minorHAnsi" w:cstheme="minorHAnsi"/>
        <w:sz w:val="22"/>
        <w:szCs w:val="22"/>
      </w:rPr>
      <w:t>Dafra</w:t>
    </w:r>
    <w:proofErr w:type="spellEnd"/>
    <w:r w:rsidRPr="00F13884">
      <w:rPr>
        <w:rFonts w:asciiTheme="minorHAnsi" w:hAnsiTheme="minorHAnsi" w:cstheme="minorHAnsi"/>
        <w:sz w:val="22"/>
        <w:szCs w:val="22"/>
      </w:rPr>
      <w:t xml:space="preserve"> Pharma</w:t>
    </w:r>
    <w:r w:rsidRPr="00F13884">
      <w:rPr>
        <w:rFonts w:asciiTheme="minorHAnsi" w:hAnsiTheme="minorHAnsi" w:cstheme="minorHAnsi"/>
        <w:sz w:val="22"/>
        <w:szCs w:val="22"/>
      </w:rPr>
      <w:ptab w:relativeTo="margin" w:alignment="center" w:leader="none"/>
    </w:r>
    <w:r w:rsidR="008441FE" w:rsidRPr="00F13884">
      <w:rPr>
        <w:rFonts w:asciiTheme="minorHAnsi" w:hAnsiTheme="minorHAnsi" w:cstheme="minorHAnsi"/>
        <w:sz w:val="22"/>
        <w:szCs w:val="22"/>
      </w:rPr>
      <w:t>SmPC</w:t>
    </w:r>
    <w:r w:rsidRPr="00F13884">
      <w:rPr>
        <w:rFonts w:asciiTheme="minorHAnsi" w:hAnsiTheme="minorHAnsi" w:cstheme="minorHAnsi"/>
        <w:sz w:val="22"/>
        <w:szCs w:val="22"/>
      </w:rPr>
      <w:ptab w:relativeTo="margin" w:alignment="right" w:leader="none"/>
    </w:r>
    <w:proofErr w:type="spellStart"/>
    <w:r w:rsidR="00F13884">
      <w:rPr>
        <w:rFonts w:asciiTheme="minorHAnsi" w:hAnsiTheme="minorHAnsi" w:cstheme="minorHAnsi"/>
        <w:sz w:val="22"/>
        <w:szCs w:val="22"/>
      </w:rPr>
      <w:t>Terbinol</w:t>
    </w:r>
    <w:proofErr w:type="spellEnd"/>
    <w:r w:rsidR="00AB1F00">
      <w:rPr>
        <w:rFonts w:asciiTheme="minorHAnsi" w:hAnsiTheme="minorHAnsi" w:cstheme="minorHAnsi"/>
        <w:sz w:val="22"/>
        <w:szCs w:val="22"/>
      </w:rPr>
      <w:t>® 250</w:t>
    </w:r>
  </w:p>
  <w:p w14:paraId="7670C615" w14:textId="77777777" w:rsidR="00F13884" w:rsidRPr="00F13884" w:rsidRDefault="00F13884" w:rsidP="00F13884">
    <w:pPr>
      <w:pStyle w:val="Koptekst"/>
      <w:pBdr>
        <w:bottom w:val="single" w:sz="4" w:space="1" w:color="auto"/>
      </w:pBdr>
      <w:rPr>
        <w:rFonts w:asciiTheme="minorHAnsi" w:hAnsiTheme="minorHAnsi" w:cstheme="minorHAnsi"/>
        <w:sz w:val="22"/>
        <w:szCs w:val="22"/>
      </w:rPr>
    </w:pPr>
  </w:p>
  <w:p w14:paraId="5F6BF94E" w14:textId="77777777" w:rsidR="00F13884" w:rsidRPr="008B1E32" w:rsidRDefault="00F13884" w:rsidP="008B1E32">
    <w:pPr>
      <w:pStyle w:val="Koptekst"/>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2B24"/>
    <w:multiLevelType w:val="hybridMultilevel"/>
    <w:tmpl w:val="8E0016EE"/>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051DC"/>
    <w:multiLevelType w:val="hybridMultilevel"/>
    <w:tmpl w:val="023AC4A8"/>
    <w:lvl w:ilvl="0" w:tplc="05DC3A92">
      <w:start w:val="1"/>
      <w:numFmt w:val="bullet"/>
      <w:lvlText w:val="-"/>
      <w:lvlJc w:val="left"/>
      <w:pPr>
        <w:ind w:left="927" w:hanging="360"/>
      </w:pPr>
      <w:rPr>
        <w:rFonts w:ascii="Courier New" w:hAnsi="Courier New" w:hint="default"/>
        <w:lang w:val="en-US"/>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4" w15:restartNumberingAfterBreak="0">
    <w:nsid w:val="0DBE6BC1"/>
    <w:multiLevelType w:val="hybridMultilevel"/>
    <w:tmpl w:val="2AEC237A"/>
    <w:lvl w:ilvl="0" w:tplc="08130001">
      <w:start w:val="1"/>
      <w:numFmt w:val="bullet"/>
      <w:lvlText w:val=""/>
      <w:lvlJc w:val="left"/>
      <w:pPr>
        <w:ind w:left="1152" w:hanging="360"/>
      </w:pPr>
      <w:rPr>
        <w:rFonts w:ascii="Symbol" w:hAnsi="Symbol" w:hint="default"/>
      </w:rPr>
    </w:lvl>
    <w:lvl w:ilvl="1" w:tplc="A6E8BE02">
      <w:start w:val="1"/>
      <w:numFmt w:val="bullet"/>
      <w:lvlText w:val="-"/>
      <w:lvlJc w:val="left"/>
      <w:pPr>
        <w:ind w:left="1872" w:hanging="360"/>
      </w:pPr>
      <w:rPr>
        <w:rFonts w:ascii="Courier New" w:hAnsi="Courier New" w:hint="default"/>
        <w:b/>
        <w:i w:val="0"/>
        <w:vertAlign w:val="baseline"/>
      </w:rPr>
    </w:lvl>
    <w:lvl w:ilvl="2" w:tplc="08130005">
      <w:start w:val="1"/>
      <w:numFmt w:val="bullet"/>
      <w:lvlText w:val=""/>
      <w:lvlJc w:val="left"/>
      <w:pPr>
        <w:ind w:left="2592" w:hanging="360"/>
      </w:pPr>
      <w:rPr>
        <w:rFonts w:ascii="Wingdings" w:hAnsi="Wingdings" w:hint="default"/>
      </w:rPr>
    </w:lvl>
    <w:lvl w:ilvl="3" w:tplc="0813000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5" w15:restartNumberingAfterBreak="0">
    <w:nsid w:val="17135F53"/>
    <w:multiLevelType w:val="hybridMultilevel"/>
    <w:tmpl w:val="9056AB34"/>
    <w:lvl w:ilvl="0" w:tplc="A6E8BE02">
      <w:start w:val="1"/>
      <w:numFmt w:val="bullet"/>
      <w:lvlText w:val="-"/>
      <w:lvlJc w:val="left"/>
      <w:pPr>
        <w:ind w:left="1152" w:hanging="360"/>
      </w:pPr>
      <w:rPr>
        <w:rFonts w:ascii="Courier New" w:hAnsi="Courier New" w:hint="default"/>
        <w:b/>
        <w:i w:val="0"/>
        <w:vertAlign w:val="baseline"/>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6" w15:restartNumberingAfterBreak="0">
    <w:nsid w:val="18E54BF5"/>
    <w:multiLevelType w:val="hybridMultilevel"/>
    <w:tmpl w:val="74F8B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132FF"/>
    <w:multiLevelType w:val="hybridMultilevel"/>
    <w:tmpl w:val="ABBA9936"/>
    <w:lvl w:ilvl="0" w:tplc="50227C80">
      <w:start w:val="1"/>
      <w:numFmt w:val="bullet"/>
      <w:lvlText w:val="-"/>
      <w:lvlJc w:val="left"/>
      <w:pPr>
        <w:ind w:left="1800" w:hanging="360"/>
      </w:pPr>
      <w:rPr>
        <w:rFonts w:ascii="Courier New" w:hAnsi="Courier New" w:hint="default"/>
        <w:sz w:val="24"/>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1C9F2BCF"/>
    <w:multiLevelType w:val="hybridMultilevel"/>
    <w:tmpl w:val="9CFE26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182D4B"/>
    <w:multiLevelType w:val="hybridMultilevel"/>
    <w:tmpl w:val="C0B8F9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C35E2E"/>
    <w:multiLevelType w:val="hybridMultilevel"/>
    <w:tmpl w:val="E6780C00"/>
    <w:lvl w:ilvl="0" w:tplc="2842CAA6">
      <w:numFmt w:val="bullet"/>
      <w:lvlText w:val="•"/>
      <w:lvlJc w:val="left"/>
      <w:pPr>
        <w:ind w:left="720" w:hanging="360"/>
      </w:pPr>
      <w:rPr>
        <w:rFonts w:ascii="Calibri" w:eastAsia="Times New Roman"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50BCC"/>
    <w:multiLevelType w:val="hybridMultilevel"/>
    <w:tmpl w:val="A656E332"/>
    <w:lvl w:ilvl="0" w:tplc="50227C80">
      <w:start w:val="1"/>
      <w:numFmt w:val="bullet"/>
      <w:lvlText w:val="-"/>
      <w:lvlJc w:val="left"/>
      <w:pPr>
        <w:ind w:left="1152" w:hanging="360"/>
      </w:pPr>
      <w:rPr>
        <w:rFonts w:ascii="Courier New" w:hAnsi="Courier New"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2" w15:restartNumberingAfterBreak="0">
    <w:nsid w:val="29E33332"/>
    <w:multiLevelType w:val="hybridMultilevel"/>
    <w:tmpl w:val="A7609C6C"/>
    <w:lvl w:ilvl="0" w:tplc="A6E8BE02">
      <w:start w:val="1"/>
      <w:numFmt w:val="bullet"/>
      <w:lvlText w:val="-"/>
      <w:lvlJc w:val="left"/>
      <w:pPr>
        <w:ind w:left="2880" w:hanging="360"/>
      </w:pPr>
      <w:rPr>
        <w:rFonts w:ascii="Courier New" w:hAnsi="Courier New" w:hint="default"/>
        <w:b/>
        <w:i w:val="0"/>
        <w:vertAlign w:val="baseline"/>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3" w15:restartNumberingAfterBreak="0">
    <w:nsid w:val="32AE7271"/>
    <w:multiLevelType w:val="hybridMultilevel"/>
    <w:tmpl w:val="F30CDE50"/>
    <w:lvl w:ilvl="0" w:tplc="D5107174">
      <w:start w:val="1"/>
      <w:numFmt w:val="decimal"/>
      <w:lvlText w:val="%1."/>
      <w:lvlJc w:val="left"/>
      <w:pPr>
        <w:ind w:left="1440" w:hanging="360"/>
      </w:pPr>
      <w:rPr>
        <w:rFonts w:hint="default"/>
        <w:sz w:val="20"/>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15:restartNumberingAfterBreak="0">
    <w:nsid w:val="36E662B9"/>
    <w:multiLevelType w:val="hybridMultilevel"/>
    <w:tmpl w:val="4940972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6FE7DD7"/>
    <w:multiLevelType w:val="hybridMultilevel"/>
    <w:tmpl w:val="DDF48FE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388E5626"/>
    <w:multiLevelType w:val="hybridMultilevel"/>
    <w:tmpl w:val="8708B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E31E15"/>
    <w:multiLevelType w:val="hybridMultilevel"/>
    <w:tmpl w:val="63983F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602695"/>
    <w:multiLevelType w:val="hybridMultilevel"/>
    <w:tmpl w:val="C57A5794"/>
    <w:lvl w:ilvl="0" w:tplc="50227C80">
      <w:start w:val="1"/>
      <w:numFmt w:val="bullet"/>
      <w:lvlText w:val="-"/>
      <w:lvlJc w:val="left"/>
      <w:pPr>
        <w:ind w:left="1800" w:hanging="360"/>
      </w:pPr>
      <w:rPr>
        <w:rFonts w:ascii="Courier New" w:hAnsi="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0" w15:restartNumberingAfterBreak="0">
    <w:nsid w:val="509B0725"/>
    <w:multiLevelType w:val="hybridMultilevel"/>
    <w:tmpl w:val="668A44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3D420E1"/>
    <w:multiLevelType w:val="hybridMultilevel"/>
    <w:tmpl w:val="FCEA2FFE"/>
    <w:lvl w:ilvl="0" w:tplc="2842CAA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4" w15:restartNumberingAfterBreak="0">
    <w:nsid w:val="6B0D0EFB"/>
    <w:multiLevelType w:val="hybridMultilevel"/>
    <w:tmpl w:val="D0305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B6E96"/>
    <w:multiLevelType w:val="hybridMultilevel"/>
    <w:tmpl w:val="7D129D38"/>
    <w:lvl w:ilvl="0" w:tplc="2842CAA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F44F6"/>
    <w:multiLevelType w:val="hybridMultilevel"/>
    <w:tmpl w:val="96D88098"/>
    <w:lvl w:ilvl="0" w:tplc="0813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7B7C0B10"/>
    <w:multiLevelType w:val="hybridMultilevel"/>
    <w:tmpl w:val="3C5C0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6C0F2F"/>
    <w:multiLevelType w:val="hybridMultilevel"/>
    <w:tmpl w:val="4EA6CC6E"/>
    <w:lvl w:ilvl="0" w:tplc="A6E8BE02">
      <w:start w:val="1"/>
      <w:numFmt w:val="bullet"/>
      <w:lvlText w:val="-"/>
      <w:lvlJc w:val="left"/>
      <w:pPr>
        <w:ind w:left="1152" w:hanging="360"/>
      </w:pPr>
      <w:rPr>
        <w:rFonts w:ascii="Courier New" w:hAnsi="Courier New" w:hint="default"/>
        <w:b/>
        <w:i w:val="0"/>
        <w:vertAlign w:val="baseline"/>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9" w15:restartNumberingAfterBreak="0">
    <w:nsid w:val="7EA37F9B"/>
    <w:multiLevelType w:val="hybridMultilevel"/>
    <w:tmpl w:val="8F10DF54"/>
    <w:lvl w:ilvl="0" w:tplc="A6E8BE02">
      <w:start w:val="1"/>
      <w:numFmt w:val="bullet"/>
      <w:lvlText w:val="-"/>
      <w:lvlJc w:val="left"/>
      <w:pPr>
        <w:ind w:left="1800" w:hanging="360"/>
      </w:pPr>
      <w:rPr>
        <w:rFonts w:ascii="Courier New" w:hAnsi="Courier New" w:hint="default"/>
        <w:b/>
        <w:i w:val="0"/>
        <w:vertAlign w:val="baselin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abstractNumId w:val="22"/>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18"/>
  </w:num>
  <w:num w:numId="12">
    <w:abstractNumId w:val="2"/>
  </w:num>
  <w:num w:numId="13">
    <w:abstractNumId w:val="11"/>
  </w:num>
  <w:num w:numId="14">
    <w:abstractNumId w:val="20"/>
  </w:num>
  <w:num w:numId="15">
    <w:abstractNumId w:val="3"/>
  </w:num>
  <w:num w:numId="16">
    <w:abstractNumId w:val="7"/>
  </w:num>
  <w:num w:numId="17">
    <w:abstractNumId w:val="19"/>
  </w:num>
  <w:num w:numId="18">
    <w:abstractNumId w:val="12"/>
  </w:num>
  <w:num w:numId="19">
    <w:abstractNumId w:val="28"/>
  </w:num>
  <w:num w:numId="20">
    <w:abstractNumId w:val="4"/>
  </w:num>
  <w:num w:numId="21">
    <w:abstractNumId w:val="0"/>
  </w:num>
  <w:num w:numId="22">
    <w:abstractNumId w:val="29"/>
  </w:num>
  <w:num w:numId="23">
    <w:abstractNumId w:val="13"/>
  </w:num>
  <w:num w:numId="24">
    <w:abstractNumId w:val="5"/>
  </w:num>
  <w:num w:numId="25">
    <w:abstractNumId w:val="24"/>
  </w:num>
  <w:num w:numId="26">
    <w:abstractNumId w:val="6"/>
  </w:num>
  <w:num w:numId="27">
    <w:abstractNumId w:val="21"/>
  </w:num>
  <w:num w:numId="28">
    <w:abstractNumId w:val="25"/>
  </w:num>
  <w:num w:numId="29">
    <w:abstractNumId w:val="10"/>
  </w:num>
  <w:num w:numId="30">
    <w:abstractNumId w:val="15"/>
  </w:num>
  <w:num w:numId="31">
    <w:abstractNumId w:val="1"/>
  </w:num>
  <w:num w:numId="32">
    <w:abstractNumId w:val="26"/>
  </w:num>
  <w:num w:numId="33">
    <w:abstractNumId w:val="17"/>
  </w:num>
  <w:num w:numId="34">
    <w:abstractNumId w:val="14"/>
  </w:num>
  <w:num w:numId="35">
    <w:abstractNumId w:val="9"/>
  </w:num>
  <w:num w:numId="36">
    <w:abstractNumId w:val="27"/>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4"/>
    <w:rsid w:val="000058B5"/>
    <w:rsid w:val="000352B4"/>
    <w:rsid w:val="000A2791"/>
    <w:rsid w:val="000A47A6"/>
    <w:rsid w:val="000B1119"/>
    <w:rsid w:val="000B6DFC"/>
    <w:rsid w:val="000C3712"/>
    <w:rsid w:val="0011316A"/>
    <w:rsid w:val="00127741"/>
    <w:rsid w:val="001410B5"/>
    <w:rsid w:val="001535B2"/>
    <w:rsid w:val="00171BDA"/>
    <w:rsid w:val="00172581"/>
    <w:rsid w:val="001D2D31"/>
    <w:rsid w:val="001D521F"/>
    <w:rsid w:val="001F7F51"/>
    <w:rsid w:val="002462F7"/>
    <w:rsid w:val="00287CAE"/>
    <w:rsid w:val="002B3DDF"/>
    <w:rsid w:val="002E28B7"/>
    <w:rsid w:val="002E49C3"/>
    <w:rsid w:val="002F3679"/>
    <w:rsid w:val="00303DCF"/>
    <w:rsid w:val="00314EF7"/>
    <w:rsid w:val="0032755E"/>
    <w:rsid w:val="00335AF2"/>
    <w:rsid w:val="00390ED6"/>
    <w:rsid w:val="003A2DFF"/>
    <w:rsid w:val="003C3D4A"/>
    <w:rsid w:val="003D5304"/>
    <w:rsid w:val="003E1B13"/>
    <w:rsid w:val="00411BF1"/>
    <w:rsid w:val="004453F0"/>
    <w:rsid w:val="004B1997"/>
    <w:rsid w:val="004C2072"/>
    <w:rsid w:val="004D0B11"/>
    <w:rsid w:val="004D2E63"/>
    <w:rsid w:val="004F69F9"/>
    <w:rsid w:val="0050359B"/>
    <w:rsid w:val="005B1AB7"/>
    <w:rsid w:val="005B50B0"/>
    <w:rsid w:val="005C424D"/>
    <w:rsid w:val="005E39BC"/>
    <w:rsid w:val="005F23B8"/>
    <w:rsid w:val="006304AB"/>
    <w:rsid w:val="00660AA0"/>
    <w:rsid w:val="00663352"/>
    <w:rsid w:val="0069746A"/>
    <w:rsid w:val="00711E53"/>
    <w:rsid w:val="007241D2"/>
    <w:rsid w:val="00792744"/>
    <w:rsid w:val="007970DD"/>
    <w:rsid w:val="007B2C32"/>
    <w:rsid w:val="007B75AD"/>
    <w:rsid w:val="007D3C21"/>
    <w:rsid w:val="007E0723"/>
    <w:rsid w:val="00817F04"/>
    <w:rsid w:val="008441FE"/>
    <w:rsid w:val="00864BAF"/>
    <w:rsid w:val="008A57A1"/>
    <w:rsid w:val="008B1D92"/>
    <w:rsid w:val="008B1E32"/>
    <w:rsid w:val="008C1E10"/>
    <w:rsid w:val="008D4FCC"/>
    <w:rsid w:val="008E5163"/>
    <w:rsid w:val="008F526F"/>
    <w:rsid w:val="008F790E"/>
    <w:rsid w:val="00953E7E"/>
    <w:rsid w:val="00954C08"/>
    <w:rsid w:val="00960B51"/>
    <w:rsid w:val="00986BDE"/>
    <w:rsid w:val="00987E49"/>
    <w:rsid w:val="009933C9"/>
    <w:rsid w:val="009B0B52"/>
    <w:rsid w:val="009E30A6"/>
    <w:rsid w:val="009F18A1"/>
    <w:rsid w:val="009F5B2B"/>
    <w:rsid w:val="00A03DCD"/>
    <w:rsid w:val="00A067DF"/>
    <w:rsid w:val="00A42370"/>
    <w:rsid w:val="00A50DAC"/>
    <w:rsid w:val="00A70C1E"/>
    <w:rsid w:val="00AB1F00"/>
    <w:rsid w:val="00AE30FE"/>
    <w:rsid w:val="00AE6F8F"/>
    <w:rsid w:val="00B17706"/>
    <w:rsid w:val="00B21ABD"/>
    <w:rsid w:val="00B3775E"/>
    <w:rsid w:val="00B6694B"/>
    <w:rsid w:val="00B67450"/>
    <w:rsid w:val="00B74593"/>
    <w:rsid w:val="00BF1DCE"/>
    <w:rsid w:val="00C06B3D"/>
    <w:rsid w:val="00C07190"/>
    <w:rsid w:val="00C21ABA"/>
    <w:rsid w:val="00C36443"/>
    <w:rsid w:val="00C40A41"/>
    <w:rsid w:val="00C538EC"/>
    <w:rsid w:val="00CB086C"/>
    <w:rsid w:val="00CD3F85"/>
    <w:rsid w:val="00D148CF"/>
    <w:rsid w:val="00D54923"/>
    <w:rsid w:val="00D56499"/>
    <w:rsid w:val="00D8529C"/>
    <w:rsid w:val="00D904A4"/>
    <w:rsid w:val="00DC4881"/>
    <w:rsid w:val="00DF03CE"/>
    <w:rsid w:val="00E1007F"/>
    <w:rsid w:val="00E1558F"/>
    <w:rsid w:val="00E36E80"/>
    <w:rsid w:val="00E60017"/>
    <w:rsid w:val="00E70316"/>
    <w:rsid w:val="00EA7F33"/>
    <w:rsid w:val="00EB0DC9"/>
    <w:rsid w:val="00ED79FC"/>
    <w:rsid w:val="00F06E22"/>
    <w:rsid w:val="00F13884"/>
    <w:rsid w:val="00F25837"/>
    <w:rsid w:val="00F3148F"/>
    <w:rsid w:val="00F73B36"/>
    <w:rsid w:val="00F83A3F"/>
    <w:rsid w:val="00FB4FE8"/>
    <w:rsid w:val="00FC32F6"/>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9446"/>
  <w15:docId w15:val="{5E1A6956-12FC-4B68-882F-A3F7116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paragraph" w:styleId="Normaalweb">
    <w:name w:val="Normal (Web)"/>
    <w:basedOn w:val="Standaard"/>
    <w:uiPriority w:val="99"/>
    <w:unhideWhenUsed/>
    <w:rsid w:val="00660AA0"/>
    <w:pPr>
      <w:spacing w:after="143" w:line="240" w:lineRule="auto"/>
    </w:pPr>
    <w:rPr>
      <w:rFonts w:eastAsia="Times New Roman"/>
      <w:kern w:val="0"/>
      <w:lang w:val="nl-BE" w:eastAsia="nl-BE"/>
    </w:rPr>
  </w:style>
  <w:style w:type="table" w:styleId="Tabelraster">
    <w:name w:val="Table Grid"/>
    <w:basedOn w:val="Standaardtabel"/>
    <w:uiPriority w:val="39"/>
    <w:rsid w:val="007B2C32"/>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756EE6E1974D79A55397CDC6BDA3D2"/>
        <w:category>
          <w:name w:val="General"/>
          <w:gallery w:val="placeholder"/>
        </w:category>
        <w:types>
          <w:type w:val="bbPlcHdr"/>
        </w:types>
        <w:behaviors>
          <w:behavior w:val="content"/>
        </w:behaviors>
        <w:guid w:val="{78100E6C-33E6-4539-8A9C-AC2CFAE07881}"/>
      </w:docPartPr>
      <w:docPartBody>
        <w:p w:rsidR="00841266" w:rsidRDefault="00EF3852">
          <w:pPr>
            <w:pStyle w:val="BA756EE6E1974D79A55397CDC6BDA3D2"/>
          </w:pPr>
          <w:r w:rsidRPr="008B5CA2">
            <w:rPr>
              <w:rStyle w:val="Tekstvantijdelijkeaanduiding"/>
            </w:rPr>
            <w:t>Klik hier als u tekst wilt invoeren.</w:t>
          </w:r>
        </w:p>
      </w:docPartBody>
    </w:docPart>
    <w:docPart>
      <w:docPartPr>
        <w:name w:val="A91F72E6FACD40C29E34215C934FF62C"/>
        <w:category>
          <w:name w:val="General"/>
          <w:gallery w:val="placeholder"/>
        </w:category>
        <w:types>
          <w:type w:val="bbPlcHdr"/>
        </w:types>
        <w:behaviors>
          <w:behavior w:val="content"/>
        </w:behaviors>
        <w:guid w:val="{BEA9FD07-3BE2-4ACF-AAB4-3C72A09D23C3}"/>
      </w:docPartPr>
      <w:docPartBody>
        <w:p w:rsidR="00841266" w:rsidRDefault="00EF3852" w:rsidP="00EF3852">
          <w:pPr>
            <w:pStyle w:val="A91F72E6FACD40C29E34215C934FF62C"/>
          </w:pPr>
          <w:r w:rsidRPr="008B5CA2">
            <w:rPr>
              <w:rStyle w:val="Tekstvantijdelijkeaanduiding"/>
            </w:rPr>
            <w:t>Klik hier als u tekst wilt invoeren.</w:t>
          </w:r>
        </w:p>
      </w:docPartBody>
    </w:docPart>
    <w:docPart>
      <w:docPartPr>
        <w:name w:val="BE372EDAFB634E88809400784F848B50"/>
        <w:category>
          <w:name w:val="General"/>
          <w:gallery w:val="placeholder"/>
        </w:category>
        <w:types>
          <w:type w:val="bbPlcHdr"/>
        </w:types>
        <w:behaviors>
          <w:behavior w:val="content"/>
        </w:behaviors>
        <w:guid w:val="{742C32D4-13E9-498E-9A3B-E1DBFE2F4BDB}"/>
      </w:docPartPr>
      <w:docPartBody>
        <w:p w:rsidR="00841266" w:rsidRDefault="00EF3852" w:rsidP="00EF3852">
          <w:pPr>
            <w:pStyle w:val="BE372EDAFB634E88809400784F848B50"/>
          </w:pPr>
          <w:r w:rsidRPr="008B5CA2">
            <w:rPr>
              <w:rStyle w:val="Tekstvantijdelijkeaanduiding"/>
            </w:rPr>
            <w:t>Klik hier als u tekst wilt invoeren.</w:t>
          </w:r>
        </w:p>
      </w:docPartBody>
    </w:docPart>
    <w:docPart>
      <w:docPartPr>
        <w:name w:val="21CE4ACCFFAB4B319DF751987CC7B8AE"/>
        <w:category>
          <w:name w:val="General"/>
          <w:gallery w:val="placeholder"/>
        </w:category>
        <w:types>
          <w:type w:val="bbPlcHdr"/>
        </w:types>
        <w:behaviors>
          <w:behavior w:val="content"/>
        </w:behaviors>
        <w:guid w:val="{EBAACA37-ED34-4887-A00F-FA6E429B1793}"/>
      </w:docPartPr>
      <w:docPartBody>
        <w:p w:rsidR="0068001B" w:rsidRDefault="00841266" w:rsidP="00841266">
          <w:pPr>
            <w:pStyle w:val="21CE4ACCFFAB4B319DF751987CC7B8AE"/>
          </w:pPr>
          <w:r w:rsidRPr="008B5CA2">
            <w:rPr>
              <w:rStyle w:val="Tekstvantijdelijkeaanduiding"/>
            </w:rPr>
            <w:t>Klik hier als u tekst wilt invoeren.</w:t>
          </w:r>
        </w:p>
      </w:docPartBody>
    </w:docPart>
    <w:docPart>
      <w:docPartPr>
        <w:name w:val="6BC9C769758B4B04AF8FD1C6F18AB094"/>
        <w:category>
          <w:name w:val="Algemeen"/>
          <w:gallery w:val="placeholder"/>
        </w:category>
        <w:types>
          <w:type w:val="bbPlcHdr"/>
        </w:types>
        <w:behaviors>
          <w:behavior w:val="content"/>
        </w:behaviors>
        <w:guid w:val="{871BE53E-647E-4B26-AB65-5FC8850B8BC0}"/>
      </w:docPartPr>
      <w:docPartBody>
        <w:p w:rsidR="00CF16B9" w:rsidRDefault="00CE5240" w:rsidP="00CE5240">
          <w:pPr>
            <w:pStyle w:val="6BC9C769758B4B04AF8FD1C6F18AB094"/>
          </w:pPr>
          <w:r w:rsidRPr="008B5CA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52"/>
    <w:rsid w:val="0068001B"/>
    <w:rsid w:val="00841266"/>
    <w:rsid w:val="00A74B35"/>
    <w:rsid w:val="00CE5240"/>
    <w:rsid w:val="00CF16B9"/>
    <w:rsid w:val="00D051F3"/>
    <w:rsid w:val="00EF38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5240"/>
    <w:rPr>
      <w:color w:val="808080"/>
    </w:rPr>
  </w:style>
  <w:style w:type="paragraph" w:customStyle="1" w:styleId="BA756EE6E1974D79A55397CDC6BDA3D2">
    <w:name w:val="BA756EE6E1974D79A55397CDC6BDA3D2"/>
  </w:style>
  <w:style w:type="paragraph" w:customStyle="1" w:styleId="6BC9C769758B4B04AF8FD1C6F18AB094">
    <w:name w:val="6BC9C769758B4B04AF8FD1C6F18AB094"/>
    <w:rsid w:val="00CE5240"/>
  </w:style>
  <w:style w:type="paragraph" w:customStyle="1" w:styleId="A91F72E6FACD40C29E34215C934FF62C">
    <w:name w:val="A91F72E6FACD40C29E34215C934FF62C"/>
    <w:rsid w:val="00EF3852"/>
  </w:style>
  <w:style w:type="paragraph" w:customStyle="1" w:styleId="BE372EDAFB634E88809400784F848B50">
    <w:name w:val="BE372EDAFB634E88809400784F848B50"/>
    <w:rsid w:val="00EF3852"/>
  </w:style>
  <w:style w:type="paragraph" w:customStyle="1" w:styleId="21CE4ACCFFAB4B319DF751987CC7B8AE">
    <w:name w:val="21CE4ACCFFAB4B319DF751987CC7B8AE"/>
    <w:rsid w:val="0084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2830</Words>
  <Characters>15565</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STERT25</dc:subject>
  <dc:creator>RA Dafra Pharma</dc:creator>
  <cp:lastModifiedBy>Karin Van Halewyck</cp:lastModifiedBy>
  <cp:revision>1</cp:revision>
  <cp:lastPrinted>2019-04-11T12:33:00Z</cp:lastPrinted>
  <dcterms:created xsi:type="dcterms:W3CDTF">2021-01-20T17:04:00Z</dcterms:created>
  <dcterms:modified xsi:type="dcterms:W3CDTF">2021-01-20T17:04:00Z</dcterms:modified>
  <cp:version>01-2021</cp:version>
</cp:coreProperties>
</file>