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2DE6E" w14:textId="77777777" w:rsidR="00BF1DCE" w:rsidRPr="00795F99" w:rsidRDefault="00BF1DCE" w:rsidP="00B86B8B">
      <w:pPr>
        <w:pStyle w:val="Kop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Theme="minorHAnsi" w:hAnsiTheme="minorHAnsi"/>
          <w:lang w:val="en-GB"/>
        </w:rPr>
      </w:pPr>
      <w:r w:rsidRPr="00795F99">
        <w:rPr>
          <w:rFonts w:asciiTheme="minorHAnsi" w:hAnsiTheme="minorHAnsi"/>
          <w:lang w:val="en-GB"/>
        </w:rPr>
        <w:t>Summary of Product Characteristics</w:t>
      </w:r>
    </w:p>
    <w:p w14:paraId="61ABE3AC" w14:textId="77777777" w:rsidR="004453F0" w:rsidRPr="00B86B8B" w:rsidRDefault="004453F0" w:rsidP="00B86B8B">
      <w:pPr>
        <w:spacing w:line="360" w:lineRule="auto"/>
        <w:rPr>
          <w:rFonts w:asciiTheme="minorHAnsi" w:hAnsiTheme="minorHAnsi"/>
          <w:lang w:val="en-GB"/>
        </w:rPr>
      </w:pPr>
    </w:p>
    <w:p w14:paraId="1A4A22CA" w14:textId="77777777" w:rsidR="00AE30FE" w:rsidRPr="00B86B8B" w:rsidRDefault="00AE30FE" w:rsidP="00B86B8B">
      <w:pPr>
        <w:pStyle w:val="Lijstalinea"/>
        <w:numPr>
          <w:ilvl w:val="0"/>
          <w:numId w:val="12"/>
        </w:numPr>
        <w:spacing w:line="360" w:lineRule="auto"/>
        <w:ind w:left="0" w:firstLine="0"/>
        <w:rPr>
          <w:rFonts w:asciiTheme="minorHAnsi" w:hAnsiTheme="minorHAnsi"/>
          <w:b/>
          <w:lang w:val="en-GB"/>
        </w:rPr>
      </w:pPr>
      <w:r w:rsidRPr="00B86B8B">
        <w:rPr>
          <w:rFonts w:asciiTheme="minorHAnsi" w:hAnsiTheme="minorHAnsi"/>
          <w:b/>
          <w:lang w:val="en-GB"/>
        </w:rPr>
        <w:t>NAME OF THE MEDICINAL PRODUCT (FPP)</w:t>
      </w:r>
    </w:p>
    <w:p w14:paraId="2925690A" w14:textId="77777777" w:rsidR="0011316A" w:rsidRPr="00B86B8B" w:rsidRDefault="0011316A" w:rsidP="00B86B8B">
      <w:pPr>
        <w:pStyle w:val="Lijstalinea"/>
        <w:spacing w:line="360" w:lineRule="auto"/>
        <w:ind w:left="0"/>
        <w:rPr>
          <w:rFonts w:asciiTheme="minorHAnsi" w:hAnsiTheme="minorHAnsi"/>
          <w:b/>
          <w:lang w:val="en-GB"/>
        </w:rPr>
      </w:pPr>
    </w:p>
    <w:sdt>
      <w:sdtPr>
        <w:rPr>
          <w:rFonts w:asciiTheme="minorHAnsi" w:hAnsiTheme="minorHAnsi"/>
          <w:b/>
          <w:lang w:val="en-GB"/>
        </w:rPr>
        <w:id w:val="-1198158509"/>
        <w:placeholder>
          <w:docPart w:val="F8FB44AB119E49BE95E23E7EF070B2FB"/>
        </w:placeholder>
      </w:sdtPr>
      <w:sdtEndPr>
        <w:rPr>
          <w:b w:val="0"/>
          <w:i/>
        </w:rPr>
      </w:sdtEndPr>
      <w:sdtContent>
        <w:p w14:paraId="1B3B6D51" w14:textId="09B3DD00" w:rsidR="00155C90" w:rsidRPr="00795F99" w:rsidRDefault="00155C90" w:rsidP="00B86B8B">
          <w:pPr>
            <w:pStyle w:val="Lijstalinea"/>
            <w:spacing w:line="360" w:lineRule="auto"/>
            <w:ind w:left="0"/>
            <w:rPr>
              <w:rFonts w:asciiTheme="minorHAnsi" w:hAnsiTheme="minorHAnsi"/>
              <w:b/>
              <w:bCs/>
              <w:lang w:val="en-GB"/>
            </w:rPr>
          </w:pPr>
          <w:r w:rsidRPr="00795F99">
            <w:rPr>
              <w:rFonts w:asciiTheme="minorHAnsi" w:hAnsiTheme="minorHAnsi"/>
              <w:b/>
              <w:bCs/>
              <w:lang w:val="en-GB"/>
            </w:rPr>
            <w:t>P</w:t>
          </w:r>
          <w:r w:rsidR="00795F99" w:rsidRPr="00795F99">
            <w:rPr>
              <w:rFonts w:asciiTheme="minorHAnsi" w:hAnsiTheme="minorHAnsi"/>
              <w:b/>
              <w:bCs/>
              <w:lang w:val="en-GB"/>
            </w:rPr>
            <w:t>EDIFEN®</w:t>
          </w:r>
          <w:r w:rsidRPr="00795F99">
            <w:rPr>
              <w:rFonts w:asciiTheme="minorHAnsi" w:hAnsiTheme="minorHAnsi"/>
              <w:b/>
              <w:bCs/>
              <w:lang w:val="en-GB"/>
            </w:rPr>
            <w:t xml:space="preserve"> </w:t>
          </w:r>
          <w:r w:rsidR="003931CD" w:rsidRPr="00795F99">
            <w:rPr>
              <w:rFonts w:asciiTheme="minorHAnsi" w:hAnsiTheme="minorHAnsi"/>
              <w:b/>
              <w:bCs/>
              <w:lang w:val="en-GB"/>
            </w:rPr>
            <w:t>Adult</w:t>
          </w:r>
        </w:p>
        <w:p w14:paraId="51DD773E" w14:textId="77777777" w:rsidR="00155C90" w:rsidRPr="00B86B8B" w:rsidRDefault="00155C90" w:rsidP="00B86B8B">
          <w:pPr>
            <w:pStyle w:val="Lijstalinea"/>
            <w:spacing w:line="360" w:lineRule="auto"/>
            <w:ind w:left="0"/>
            <w:rPr>
              <w:rFonts w:asciiTheme="minorHAnsi" w:eastAsiaTheme="minorHAnsi" w:hAnsiTheme="minorHAnsi"/>
              <w:i/>
              <w:lang w:val="en-GB"/>
            </w:rPr>
          </w:pPr>
          <w:r w:rsidRPr="00B86B8B">
            <w:rPr>
              <w:rFonts w:asciiTheme="minorHAnsi" w:hAnsiTheme="minorHAnsi"/>
              <w:i/>
              <w:lang w:val="en-GB"/>
            </w:rPr>
            <w:t>Ibuprofen</w:t>
          </w:r>
        </w:p>
      </w:sdtContent>
    </w:sdt>
    <w:p w14:paraId="383475EB" w14:textId="77777777" w:rsidR="000C7AD4" w:rsidRPr="00B86B8B" w:rsidRDefault="000C7AD4" w:rsidP="00B86B8B">
      <w:pPr>
        <w:pStyle w:val="Lijstalinea"/>
        <w:spacing w:line="360" w:lineRule="auto"/>
        <w:ind w:left="0"/>
        <w:rPr>
          <w:rFonts w:asciiTheme="minorHAnsi" w:hAnsiTheme="minorHAnsi"/>
          <w:b/>
          <w:lang w:val="en-GB"/>
        </w:rPr>
      </w:pPr>
    </w:p>
    <w:p w14:paraId="4F9C7D87" w14:textId="77777777" w:rsidR="0011316A" w:rsidRPr="00B86B8B" w:rsidRDefault="00B17706"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Strength</w:t>
      </w:r>
    </w:p>
    <w:p w14:paraId="418896FC" w14:textId="2D2634B6" w:rsidR="0011316A" w:rsidRPr="00B86B8B" w:rsidRDefault="003931CD" w:rsidP="00B86B8B">
      <w:pPr>
        <w:pStyle w:val="Lijstalinea"/>
        <w:spacing w:line="360" w:lineRule="auto"/>
        <w:ind w:left="0"/>
        <w:rPr>
          <w:rFonts w:asciiTheme="minorHAnsi" w:hAnsiTheme="minorHAnsi"/>
          <w:lang w:val="en-GB"/>
        </w:rPr>
      </w:pPr>
      <w:r w:rsidRPr="00B86B8B">
        <w:rPr>
          <w:rFonts w:asciiTheme="minorHAnsi" w:hAnsiTheme="minorHAnsi"/>
          <w:lang w:val="en-GB"/>
        </w:rPr>
        <w:t>400</w:t>
      </w:r>
      <w:r w:rsidR="00795F99">
        <w:rPr>
          <w:rFonts w:asciiTheme="minorHAnsi" w:hAnsiTheme="minorHAnsi"/>
          <w:lang w:val="en-GB"/>
        </w:rPr>
        <w:t xml:space="preserve"> MG</w:t>
      </w:r>
    </w:p>
    <w:p w14:paraId="30150D73" w14:textId="77777777" w:rsidR="0011316A" w:rsidRPr="00B86B8B" w:rsidRDefault="0011316A"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Pharmaceutical form</w:t>
      </w:r>
    </w:p>
    <w:p w14:paraId="32B1CEB1" w14:textId="77777777" w:rsidR="0011316A" w:rsidRPr="00B86B8B" w:rsidRDefault="00971618" w:rsidP="00B86B8B">
      <w:pPr>
        <w:pStyle w:val="Lijstalinea"/>
        <w:spacing w:line="360" w:lineRule="auto"/>
        <w:ind w:left="0"/>
        <w:rPr>
          <w:rFonts w:asciiTheme="minorHAnsi" w:hAnsiTheme="minorHAnsi"/>
          <w:lang w:val="en-GB"/>
        </w:rPr>
      </w:pPr>
      <w:r>
        <w:rPr>
          <w:rFonts w:asciiTheme="minorHAnsi" w:hAnsiTheme="minorHAnsi"/>
          <w:lang w:val="en-GB"/>
        </w:rPr>
        <w:t>Film coated tablet</w:t>
      </w:r>
      <w:r w:rsidR="00BE0A93">
        <w:rPr>
          <w:rFonts w:asciiTheme="minorHAnsi" w:hAnsiTheme="minorHAnsi"/>
          <w:lang w:val="en-GB"/>
        </w:rPr>
        <w:t>.</w:t>
      </w:r>
    </w:p>
    <w:p w14:paraId="6A5334F0" w14:textId="77777777" w:rsidR="002B3DDF" w:rsidRPr="00B86B8B" w:rsidRDefault="002B3DDF" w:rsidP="00B86B8B">
      <w:pPr>
        <w:pStyle w:val="Lijstalinea"/>
        <w:spacing w:line="360" w:lineRule="auto"/>
        <w:ind w:left="0"/>
        <w:rPr>
          <w:rFonts w:asciiTheme="minorHAnsi" w:hAnsiTheme="minorHAnsi"/>
          <w:b/>
          <w:lang w:val="en-GB"/>
        </w:rPr>
      </w:pPr>
    </w:p>
    <w:p w14:paraId="1522D6D2" w14:textId="77777777" w:rsidR="00AE30FE" w:rsidRPr="00B86B8B" w:rsidRDefault="00AE30FE" w:rsidP="00B86B8B">
      <w:pPr>
        <w:pStyle w:val="Lijstalinea"/>
        <w:numPr>
          <w:ilvl w:val="0"/>
          <w:numId w:val="12"/>
        </w:numPr>
        <w:spacing w:line="360" w:lineRule="auto"/>
        <w:ind w:left="0" w:firstLine="0"/>
        <w:rPr>
          <w:rFonts w:asciiTheme="minorHAnsi" w:hAnsiTheme="minorHAnsi"/>
          <w:b/>
          <w:lang w:val="en-GB"/>
        </w:rPr>
      </w:pPr>
      <w:r w:rsidRPr="00B86B8B">
        <w:rPr>
          <w:rFonts w:asciiTheme="minorHAnsi" w:hAnsiTheme="minorHAnsi"/>
          <w:b/>
          <w:lang w:val="en-GB"/>
        </w:rPr>
        <w:t>QUALITATIVE AND QUANTITATIVE COMPOSITION</w:t>
      </w:r>
    </w:p>
    <w:p w14:paraId="749804E3" w14:textId="77777777" w:rsidR="0011316A" w:rsidRPr="00B86B8B" w:rsidRDefault="0011316A" w:rsidP="00B86B8B">
      <w:pPr>
        <w:pStyle w:val="Lijstalinea"/>
        <w:spacing w:line="360" w:lineRule="auto"/>
        <w:ind w:left="0"/>
        <w:rPr>
          <w:rFonts w:asciiTheme="minorHAnsi" w:hAnsiTheme="minorHAnsi"/>
          <w:b/>
          <w:lang w:val="en-GB"/>
        </w:rPr>
      </w:pPr>
    </w:p>
    <w:p w14:paraId="07006710" w14:textId="77777777" w:rsidR="003931CD" w:rsidRPr="00B86B8B" w:rsidRDefault="003931CD"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Each </w:t>
      </w:r>
      <w:r w:rsidR="00971618">
        <w:rPr>
          <w:rFonts w:asciiTheme="minorHAnsi" w:hAnsiTheme="minorHAnsi"/>
          <w:lang w:val="en-GB"/>
        </w:rPr>
        <w:t xml:space="preserve">film coated </w:t>
      </w:r>
      <w:r w:rsidRPr="00B86B8B">
        <w:rPr>
          <w:rFonts w:asciiTheme="minorHAnsi" w:hAnsiTheme="minorHAnsi"/>
          <w:lang w:val="en-GB"/>
        </w:rPr>
        <w:t xml:space="preserve">tablet of </w:t>
      </w:r>
      <w:proofErr w:type="spellStart"/>
      <w:r w:rsidRPr="00B86B8B">
        <w:rPr>
          <w:rFonts w:asciiTheme="minorHAnsi" w:hAnsiTheme="minorHAnsi"/>
          <w:lang w:val="en-GB"/>
        </w:rPr>
        <w:t>Pedifen</w:t>
      </w:r>
      <w:proofErr w:type="spellEnd"/>
      <w:r w:rsidRPr="00B86B8B">
        <w:rPr>
          <w:rFonts w:asciiTheme="minorHAnsi" w:hAnsiTheme="minorHAnsi"/>
          <w:lang w:val="en-GB"/>
        </w:rPr>
        <w:t xml:space="preserve"> Adult contains 400 mg ibuprofen</w:t>
      </w:r>
      <w:r w:rsidR="00BE0A93">
        <w:rPr>
          <w:rFonts w:asciiTheme="minorHAnsi" w:hAnsiTheme="minorHAnsi"/>
          <w:lang w:val="en-GB"/>
        </w:rPr>
        <w:t>.</w:t>
      </w:r>
    </w:p>
    <w:p w14:paraId="357E882F" w14:textId="77777777" w:rsidR="000C7AD4" w:rsidRPr="00B86B8B" w:rsidRDefault="00155C90" w:rsidP="00B86B8B">
      <w:pPr>
        <w:pStyle w:val="Lijstalinea"/>
        <w:spacing w:line="360" w:lineRule="auto"/>
        <w:ind w:left="0"/>
        <w:rPr>
          <w:rFonts w:asciiTheme="minorHAnsi" w:hAnsiTheme="minorHAnsi"/>
          <w:b/>
          <w:lang w:val="en-GB"/>
        </w:rPr>
      </w:pPr>
      <w:r w:rsidRPr="00B86B8B">
        <w:rPr>
          <w:rFonts w:asciiTheme="minorHAnsi" w:hAnsiTheme="minorHAnsi"/>
          <w:lang w:val="en-GB"/>
        </w:rPr>
        <w:t>For the full list of excipients, see section 6.1</w:t>
      </w:r>
      <w:r w:rsidR="00BE0A93">
        <w:rPr>
          <w:rFonts w:asciiTheme="minorHAnsi" w:hAnsiTheme="minorHAnsi"/>
          <w:lang w:val="en-GB"/>
        </w:rPr>
        <w:t>.</w:t>
      </w:r>
    </w:p>
    <w:p w14:paraId="523B55D4" w14:textId="77777777" w:rsidR="0011316A" w:rsidRPr="00B86B8B" w:rsidRDefault="0011316A" w:rsidP="00B86B8B">
      <w:pPr>
        <w:pStyle w:val="Lijstalinea"/>
        <w:spacing w:line="360" w:lineRule="auto"/>
        <w:ind w:left="0"/>
        <w:rPr>
          <w:rFonts w:asciiTheme="minorHAnsi" w:hAnsiTheme="minorHAnsi"/>
          <w:b/>
          <w:lang w:val="en-GB"/>
        </w:rPr>
      </w:pPr>
    </w:p>
    <w:p w14:paraId="49588F4A" w14:textId="77777777" w:rsidR="00AE30FE" w:rsidRPr="00B86B8B" w:rsidRDefault="00AE30FE" w:rsidP="00B86B8B">
      <w:pPr>
        <w:pStyle w:val="Lijstalinea"/>
        <w:numPr>
          <w:ilvl w:val="0"/>
          <w:numId w:val="12"/>
        </w:numPr>
        <w:spacing w:line="360" w:lineRule="auto"/>
        <w:ind w:left="0" w:firstLine="0"/>
        <w:rPr>
          <w:rFonts w:asciiTheme="minorHAnsi" w:hAnsiTheme="minorHAnsi"/>
          <w:b/>
          <w:lang w:val="en-GB"/>
        </w:rPr>
      </w:pPr>
      <w:r w:rsidRPr="00B86B8B">
        <w:rPr>
          <w:rFonts w:asciiTheme="minorHAnsi" w:hAnsiTheme="minorHAnsi"/>
          <w:b/>
          <w:lang w:val="en-GB"/>
        </w:rPr>
        <w:t>PHARMACEUTICAL FORM</w:t>
      </w:r>
    </w:p>
    <w:p w14:paraId="2AC3D44D" w14:textId="77777777" w:rsidR="00971618" w:rsidRDefault="00971618" w:rsidP="00B86B8B">
      <w:pPr>
        <w:pStyle w:val="Lijstalinea"/>
        <w:spacing w:line="360" w:lineRule="auto"/>
        <w:ind w:left="0"/>
        <w:rPr>
          <w:rFonts w:asciiTheme="minorHAnsi" w:hAnsiTheme="minorHAnsi"/>
          <w:lang w:val="en-GB"/>
        </w:rPr>
      </w:pPr>
      <w:r>
        <w:rPr>
          <w:rFonts w:asciiTheme="minorHAnsi" w:hAnsiTheme="minorHAnsi"/>
          <w:lang w:val="en-GB"/>
        </w:rPr>
        <w:t>Film coated tablet</w:t>
      </w:r>
      <w:r w:rsidR="00BE0A93">
        <w:rPr>
          <w:rFonts w:asciiTheme="minorHAnsi" w:hAnsiTheme="minorHAnsi"/>
          <w:lang w:val="en-GB"/>
        </w:rPr>
        <w:t>.</w:t>
      </w:r>
      <w:r>
        <w:rPr>
          <w:rFonts w:asciiTheme="minorHAnsi" w:hAnsiTheme="minorHAnsi"/>
          <w:lang w:val="en-GB"/>
        </w:rPr>
        <w:t xml:space="preserve"> </w:t>
      </w:r>
    </w:p>
    <w:p w14:paraId="35B45CA6" w14:textId="732A3892" w:rsidR="00971618" w:rsidRDefault="003D15AF" w:rsidP="00B86B8B">
      <w:pPr>
        <w:pStyle w:val="Lijstalinea"/>
        <w:spacing w:line="360" w:lineRule="auto"/>
        <w:ind w:left="0"/>
        <w:rPr>
          <w:rFonts w:asciiTheme="minorHAnsi" w:hAnsiTheme="minorHAnsi"/>
          <w:lang w:val="en-GB"/>
        </w:rPr>
      </w:pPr>
      <w:r>
        <w:rPr>
          <w:rFonts w:asciiTheme="minorHAnsi" w:hAnsiTheme="minorHAnsi"/>
          <w:lang w:val="en-GB"/>
        </w:rPr>
        <w:t xml:space="preserve">Dark </w:t>
      </w:r>
      <w:proofErr w:type="spellStart"/>
      <w:r>
        <w:rPr>
          <w:rFonts w:asciiTheme="minorHAnsi" w:hAnsiTheme="minorHAnsi"/>
          <w:lang w:val="en-GB"/>
        </w:rPr>
        <w:t>pink</w:t>
      </w:r>
      <w:r w:rsidR="00971618">
        <w:rPr>
          <w:rFonts w:asciiTheme="minorHAnsi" w:hAnsiTheme="minorHAnsi"/>
          <w:lang w:val="en-GB"/>
        </w:rPr>
        <w:t>k</w:t>
      </w:r>
      <w:proofErr w:type="spellEnd"/>
      <w:r w:rsidR="00971618">
        <w:rPr>
          <w:rFonts w:asciiTheme="minorHAnsi" w:hAnsiTheme="minorHAnsi"/>
          <w:lang w:val="en-GB"/>
        </w:rPr>
        <w:t>, biconvex, round tablet</w:t>
      </w:r>
      <w:r w:rsidR="00BE0A93">
        <w:rPr>
          <w:rFonts w:asciiTheme="minorHAnsi" w:hAnsiTheme="minorHAnsi"/>
          <w:lang w:val="en-GB"/>
        </w:rPr>
        <w:t>.</w:t>
      </w:r>
    </w:p>
    <w:p w14:paraId="63531B81" w14:textId="77777777" w:rsidR="002B3DDF" w:rsidRPr="00B86B8B" w:rsidRDefault="002B3DDF" w:rsidP="00B86B8B">
      <w:pPr>
        <w:pStyle w:val="Lijstalinea"/>
        <w:spacing w:line="360" w:lineRule="auto"/>
        <w:ind w:left="0"/>
        <w:rPr>
          <w:rFonts w:asciiTheme="minorHAnsi" w:hAnsiTheme="minorHAnsi"/>
          <w:b/>
          <w:lang w:val="en-GB"/>
        </w:rPr>
      </w:pPr>
    </w:p>
    <w:p w14:paraId="0652FD7B" w14:textId="77777777" w:rsidR="00AE30FE" w:rsidRPr="00B86B8B" w:rsidRDefault="00AE30FE" w:rsidP="00B86B8B">
      <w:pPr>
        <w:pStyle w:val="Lijstalinea"/>
        <w:numPr>
          <w:ilvl w:val="0"/>
          <w:numId w:val="12"/>
        </w:numPr>
        <w:spacing w:line="360" w:lineRule="auto"/>
        <w:ind w:left="0" w:firstLine="0"/>
        <w:rPr>
          <w:rFonts w:asciiTheme="minorHAnsi" w:hAnsiTheme="minorHAnsi"/>
          <w:b/>
          <w:lang w:val="en-GB"/>
        </w:rPr>
      </w:pPr>
      <w:r w:rsidRPr="00B86B8B">
        <w:rPr>
          <w:rFonts w:asciiTheme="minorHAnsi" w:hAnsiTheme="minorHAnsi"/>
          <w:b/>
          <w:lang w:val="en-GB"/>
        </w:rPr>
        <w:t>CLINICAL PARTICULARS</w:t>
      </w:r>
    </w:p>
    <w:p w14:paraId="38D31474" w14:textId="77777777" w:rsidR="003931CD" w:rsidRPr="00B86B8B" w:rsidRDefault="003931CD" w:rsidP="00B86B8B">
      <w:pPr>
        <w:pStyle w:val="Lijstalinea"/>
        <w:spacing w:line="360" w:lineRule="auto"/>
        <w:ind w:left="0"/>
        <w:rPr>
          <w:rFonts w:asciiTheme="minorHAnsi" w:hAnsiTheme="minorHAnsi"/>
          <w:b/>
          <w:lang w:val="en-GB"/>
        </w:rPr>
      </w:pPr>
    </w:p>
    <w:p w14:paraId="14C46588"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Therapeutic indications</w:t>
      </w:r>
    </w:p>
    <w:p w14:paraId="4D77DF82" w14:textId="77777777" w:rsidR="00155C90" w:rsidRPr="00B86B8B" w:rsidRDefault="006A3F38" w:rsidP="00B86B8B">
      <w:pPr>
        <w:pStyle w:val="Lijstalinea"/>
        <w:spacing w:line="360" w:lineRule="auto"/>
        <w:ind w:left="0"/>
        <w:rPr>
          <w:rFonts w:asciiTheme="minorHAnsi" w:hAnsiTheme="minorHAnsi"/>
          <w:lang w:val="en-GB"/>
        </w:rPr>
      </w:pPr>
      <w:r>
        <w:rPr>
          <w:rFonts w:asciiTheme="minorHAnsi" w:hAnsiTheme="minorHAnsi"/>
          <w:lang w:val="en-GB"/>
        </w:rPr>
        <w:t>S</w:t>
      </w:r>
      <w:r w:rsidR="00155C90" w:rsidRPr="00B86B8B">
        <w:rPr>
          <w:rFonts w:asciiTheme="minorHAnsi" w:hAnsiTheme="minorHAnsi"/>
          <w:lang w:val="en-GB"/>
        </w:rPr>
        <w:t>ymptomatic treatment in case of:</w:t>
      </w:r>
    </w:p>
    <w:p w14:paraId="0AC6548C" w14:textId="77777777" w:rsidR="006A3F38" w:rsidRDefault="00155C90" w:rsidP="00B86B8B">
      <w:pPr>
        <w:pStyle w:val="Lijstalinea"/>
        <w:spacing w:line="360" w:lineRule="auto"/>
        <w:ind w:left="0"/>
        <w:rPr>
          <w:rFonts w:asciiTheme="minorHAnsi" w:hAnsiTheme="minorHAnsi"/>
          <w:lang w:val="en-GB"/>
        </w:rPr>
      </w:pPr>
      <w:r w:rsidRPr="00B86B8B">
        <w:rPr>
          <w:rFonts w:asciiTheme="minorHAnsi" w:hAnsiTheme="minorHAnsi"/>
          <w:lang w:val="en-GB"/>
        </w:rPr>
        <w:t>- mild to moderate pain</w:t>
      </w:r>
      <w:r w:rsidR="006A3F38">
        <w:rPr>
          <w:rFonts w:asciiTheme="minorHAnsi" w:hAnsiTheme="minorHAnsi"/>
          <w:lang w:val="en-GB"/>
        </w:rPr>
        <w:t xml:space="preserve"> </w:t>
      </w:r>
      <w:r w:rsidR="00E95C7B">
        <w:rPr>
          <w:rFonts w:asciiTheme="minorHAnsi" w:hAnsiTheme="minorHAnsi"/>
          <w:lang w:val="en-GB"/>
        </w:rPr>
        <w:t>and fever</w:t>
      </w:r>
    </w:p>
    <w:p w14:paraId="75A63BEC" w14:textId="77777777" w:rsidR="00E95C7B" w:rsidRDefault="00E95C7B" w:rsidP="00B86B8B">
      <w:pPr>
        <w:pStyle w:val="Lijstalinea"/>
        <w:spacing w:line="360" w:lineRule="auto"/>
        <w:ind w:left="0"/>
        <w:rPr>
          <w:rFonts w:asciiTheme="minorHAnsi" w:hAnsiTheme="minorHAnsi"/>
          <w:lang w:val="en-GB"/>
        </w:rPr>
      </w:pPr>
      <w:r>
        <w:rPr>
          <w:rFonts w:asciiTheme="minorHAnsi" w:hAnsiTheme="minorHAnsi"/>
          <w:lang w:val="en-GB"/>
        </w:rPr>
        <w:t>- primary dysmenorrhoea</w:t>
      </w:r>
    </w:p>
    <w:p w14:paraId="0555CE5D" w14:textId="77777777" w:rsidR="00E95C7B" w:rsidRPr="006A3F38" w:rsidRDefault="00E95C7B" w:rsidP="00E95C7B">
      <w:pPr>
        <w:pStyle w:val="Lijstalinea"/>
        <w:spacing w:line="360" w:lineRule="auto"/>
        <w:ind w:left="0"/>
        <w:rPr>
          <w:rFonts w:asciiTheme="minorHAnsi" w:hAnsiTheme="minorHAnsi"/>
        </w:rPr>
      </w:pPr>
      <w:r>
        <w:rPr>
          <w:rFonts w:asciiTheme="minorHAnsi" w:hAnsiTheme="minorHAnsi"/>
        </w:rPr>
        <w:t xml:space="preserve">- </w:t>
      </w:r>
      <w:r w:rsidRPr="006A3F38">
        <w:rPr>
          <w:rFonts w:asciiTheme="minorHAnsi" w:hAnsiTheme="minorHAnsi"/>
        </w:rPr>
        <w:t xml:space="preserve">mild to moderate inflammation </w:t>
      </w:r>
      <w:r>
        <w:rPr>
          <w:rFonts w:asciiTheme="minorHAnsi" w:hAnsiTheme="minorHAnsi"/>
        </w:rPr>
        <w:t>(especially of the locomotive system)</w:t>
      </w:r>
    </w:p>
    <w:p w14:paraId="47DA828D" w14:textId="0DB7B8EE" w:rsidR="003D2491" w:rsidRDefault="003D2491">
      <w:pPr>
        <w:spacing w:after="0" w:line="240" w:lineRule="auto"/>
        <w:rPr>
          <w:rFonts w:asciiTheme="minorHAnsi" w:eastAsia="Times New Roman" w:hAnsiTheme="minorHAnsi"/>
          <w:b/>
        </w:rPr>
      </w:pPr>
      <w:r>
        <w:rPr>
          <w:rFonts w:asciiTheme="minorHAnsi" w:hAnsiTheme="minorHAnsi"/>
          <w:b/>
        </w:rPr>
        <w:br w:type="page"/>
      </w:r>
    </w:p>
    <w:p w14:paraId="24CF40FA" w14:textId="77777777" w:rsidR="000C7AD4" w:rsidRPr="00B86B8B" w:rsidRDefault="000C7AD4" w:rsidP="00B86B8B">
      <w:pPr>
        <w:pStyle w:val="Lijstalinea"/>
        <w:spacing w:line="360" w:lineRule="auto"/>
        <w:ind w:left="0"/>
        <w:rPr>
          <w:rFonts w:asciiTheme="minorHAnsi" w:hAnsiTheme="minorHAnsi"/>
          <w:b/>
          <w:lang w:val="en-GB"/>
        </w:rPr>
      </w:pPr>
    </w:p>
    <w:p w14:paraId="3DFC83EC"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Posology and mode of administration</w:t>
      </w:r>
    </w:p>
    <w:p w14:paraId="1B5DCB0E" w14:textId="77777777" w:rsidR="003931CD" w:rsidRPr="00B86B8B" w:rsidRDefault="003931CD" w:rsidP="00B86B8B">
      <w:pPr>
        <w:pStyle w:val="Lijstalinea"/>
        <w:spacing w:line="360" w:lineRule="auto"/>
        <w:ind w:left="0"/>
        <w:rPr>
          <w:rFonts w:asciiTheme="minorHAnsi" w:hAnsiTheme="minorHAnsi"/>
          <w:b/>
          <w:lang w:val="en-GB"/>
        </w:rPr>
      </w:pPr>
    </w:p>
    <w:p w14:paraId="78439526" w14:textId="77777777" w:rsidR="0011316A" w:rsidRPr="00B86B8B" w:rsidRDefault="0011316A" w:rsidP="00B86B8B">
      <w:pPr>
        <w:pStyle w:val="Lijstalinea"/>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Posology</w:t>
      </w:r>
    </w:p>
    <w:p w14:paraId="348B6318" w14:textId="77777777" w:rsidR="00037268" w:rsidRPr="00B86B8B" w:rsidRDefault="00037268" w:rsidP="00B86B8B">
      <w:pPr>
        <w:pStyle w:val="Lijstalinea"/>
        <w:spacing w:line="360" w:lineRule="auto"/>
        <w:ind w:left="0"/>
        <w:rPr>
          <w:rFonts w:asciiTheme="minorHAnsi" w:hAnsiTheme="minorHAnsi"/>
          <w:b/>
          <w:lang w:val="en-GB"/>
        </w:rPr>
      </w:pPr>
      <w:r w:rsidRPr="00B86B8B">
        <w:rPr>
          <w:rFonts w:asciiTheme="minorHAnsi" w:hAnsiTheme="minorHAnsi"/>
          <w:b/>
          <w:lang w:val="en-GB"/>
        </w:rPr>
        <w:t>Adults and children older than 12 years</w:t>
      </w:r>
    </w:p>
    <w:p w14:paraId="62654F1B" w14:textId="77777777" w:rsidR="00037268" w:rsidRPr="00B86B8B" w:rsidRDefault="00037268" w:rsidP="00B86B8B">
      <w:pPr>
        <w:pStyle w:val="Lijstalinea"/>
        <w:numPr>
          <w:ilvl w:val="0"/>
          <w:numId w:val="19"/>
        </w:numPr>
        <w:spacing w:line="360" w:lineRule="auto"/>
        <w:rPr>
          <w:rFonts w:asciiTheme="minorHAnsi" w:hAnsiTheme="minorHAnsi"/>
          <w:lang w:val="en-GB"/>
        </w:rPr>
      </w:pPr>
      <w:r w:rsidRPr="00B86B8B">
        <w:rPr>
          <w:rFonts w:asciiTheme="minorHAnsi" w:hAnsiTheme="minorHAnsi"/>
          <w:lang w:val="en-GB"/>
        </w:rPr>
        <w:t>the starting dose is 400 mg, followed as needed 400 mg every 4 to 6 hours</w:t>
      </w:r>
    </w:p>
    <w:p w14:paraId="6398B245" w14:textId="77777777" w:rsidR="00037268" w:rsidRPr="00B86B8B" w:rsidRDefault="00037268" w:rsidP="00B86B8B">
      <w:pPr>
        <w:pStyle w:val="Lijstalinea"/>
        <w:numPr>
          <w:ilvl w:val="0"/>
          <w:numId w:val="19"/>
        </w:numPr>
        <w:spacing w:line="360" w:lineRule="auto"/>
        <w:rPr>
          <w:rFonts w:asciiTheme="minorHAnsi" w:hAnsiTheme="minorHAnsi"/>
          <w:lang w:val="en-GB"/>
        </w:rPr>
      </w:pPr>
      <w:r w:rsidRPr="00B86B8B">
        <w:rPr>
          <w:rFonts w:asciiTheme="minorHAnsi" w:hAnsiTheme="minorHAnsi"/>
          <w:lang w:val="en-GB"/>
        </w:rPr>
        <w:t xml:space="preserve">maximum 1200 mg </w:t>
      </w:r>
      <w:r w:rsidR="00386997">
        <w:rPr>
          <w:rFonts w:asciiTheme="minorHAnsi" w:hAnsiTheme="minorHAnsi"/>
          <w:lang w:val="en-GB"/>
        </w:rPr>
        <w:t xml:space="preserve">(or 3 tablets de </w:t>
      </w:r>
      <w:proofErr w:type="spellStart"/>
      <w:r w:rsidR="00386997">
        <w:rPr>
          <w:rFonts w:asciiTheme="minorHAnsi" w:hAnsiTheme="minorHAnsi"/>
          <w:lang w:val="en-GB"/>
        </w:rPr>
        <w:t>Pedifen</w:t>
      </w:r>
      <w:proofErr w:type="spellEnd"/>
      <w:r w:rsidR="00386997">
        <w:rPr>
          <w:rFonts w:asciiTheme="minorHAnsi" w:hAnsiTheme="minorHAnsi"/>
          <w:lang w:val="en-GB"/>
        </w:rPr>
        <w:t xml:space="preserve"> Adult) </w:t>
      </w:r>
      <w:r w:rsidRPr="00B86B8B">
        <w:rPr>
          <w:rFonts w:asciiTheme="minorHAnsi" w:hAnsiTheme="minorHAnsi"/>
          <w:lang w:val="en-GB"/>
        </w:rPr>
        <w:t>per 24 hours.</w:t>
      </w:r>
    </w:p>
    <w:p w14:paraId="6212FF93" w14:textId="5E53F4D6" w:rsidR="00BB7233" w:rsidRPr="00BB7233" w:rsidRDefault="00BB7233" w:rsidP="003D15AF">
      <w:pPr>
        <w:pStyle w:val="Plattetekst"/>
        <w:kinsoku w:val="0"/>
        <w:overflowPunct w:val="0"/>
        <w:spacing w:before="4" w:line="360" w:lineRule="auto"/>
        <w:ind w:left="0"/>
        <w:rPr>
          <w:rFonts w:asciiTheme="minorHAnsi" w:hAnsiTheme="minorHAnsi" w:cstheme="minorHAnsi"/>
        </w:rPr>
      </w:pPr>
      <w:bookmarkStart w:id="0" w:name="1.3.__Idelalisib_–_Drug_reaction_with_eo"/>
      <w:bookmarkStart w:id="1" w:name="Recommendation_[see_also_section_3]"/>
      <w:bookmarkEnd w:id="0"/>
      <w:bookmarkEnd w:id="1"/>
      <w:r w:rsidRPr="00BB7233">
        <w:rPr>
          <w:rFonts w:asciiTheme="minorHAnsi" w:hAnsiTheme="minorHAnsi" w:cstheme="minorHAnsi"/>
        </w:rPr>
        <w:t xml:space="preserve">The lowest effective dose should be used for the shortest duration necessary to relieve symptoms </w:t>
      </w:r>
      <w:r w:rsidRPr="00BB7233">
        <w:rPr>
          <w:rFonts w:asciiTheme="minorHAnsi" w:hAnsiTheme="minorHAnsi" w:cstheme="minorHAnsi"/>
          <w:u w:val="single"/>
        </w:rPr>
        <w:t>(see</w:t>
      </w:r>
      <w:r>
        <w:rPr>
          <w:rFonts w:asciiTheme="minorHAnsi" w:hAnsiTheme="minorHAnsi" w:cstheme="minorHAnsi"/>
          <w:u w:val="single"/>
        </w:rPr>
        <w:t xml:space="preserve"> </w:t>
      </w:r>
      <w:r w:rsidRPr="00BB7233">
        <w:rPr>
          <w:rFonts w:asciiTheme="minorHAnsi" w:hAnsiTheme="minorHAnsi" w:cstheme="minorHAnsi"/>
          <w:u w:val="single"/>
        </w:rPr>
        <w:t>section 4.4).</w:t>
      </w:r>
    </w:p>
    <w:p w14:paraId="73FBFDBF" w14:textId="77777777" w:rsidR="00037268" w:rsidRPr="00B86B8B" w:rsidRDefault="00037268" w:rsidP="00BB7233">
      <w:pPr>
        <w:pStyle w:val="Lijstalinea"/>
        <w:spacing w:line="360" w:lineRule="auto"/>
        <w:ind w:left="0"/>
        <w:rPr>
          <w:rFonts w:asciiTheme="minorHAnsi" w:hAnsiTheme="minorHAnsi"/>
          <w:lang w:val="en-GB"/>
        </w:rPr>
      </w:pPr>
    </w:p>
    <w:p w14:paraId="25426BD2" w14:textId="77777777" w:rsidR="00037268" w:rsidRPr="00B86B8B" w:rsidRDefault="00037268" w:rsidP="00B86B8B">
      <w:pPr>
        <w:pStyle w:val="Lijstalinea"/>
        <w:spacing w:line="360" w:lineRule="auto"/>
        <w:ind w:left="0"/>
        <w:rPr>
          <w:rFonts w:asciiTheme="minorHAnsi" w:hAnsiTheme="minorHAnsi"/>
          <w:b/>
          <w:lang w:val="en-GB"/>
        </w:rPr>
      </w:pPr>
      <w:r w:rsidRPr="00B86B8B">
        <w:rPr>
          <w:rFonts w:asciiTheme="minorHAnsi" w:hAnsiTheme="minorHAnsi"/>
          <w:b/>
          <w:lang w:val="en-GB"/>
        </w:rPr>
        <w:t>Children under 12 years of age</w:t>
      </w:r>
    </w:p>
    <w:p w14:paraId="002F0C45" w14:textId="77777777" w:rsidR="00037268" w:rsidRPr="00B86B8B" w:rsidRDefault="00037268" w:rsidP="00B86B8B">
      <w:pPr>
        <w:pStyle w:val="Lijstalinea"/>
        <w:spacing w:line="360" w:lineRule="auto"/>
        <w:ind w:left="0"/>
        <w:rPr>
          <w:rFonts w:asciiTheme="minorHAnsi" w:hAnsiTheme="minorHAnsi"/>
          <w:lang w:val="en-GB"/>
        </w:rPr>
      </w:pPr>
      <w:proofErr w:type="spellStart"/>
      <w:r w:rsidRPr="00B86B8B">
        <w:rPr>
          <w:rFonts w:asciiTheme="minorHAnsi" w:hAnsiTheme="minorHAnsi"/>
          <w:lang w:val="en-GB"/>
        </w:rPr>
        <w:t>Pedifen</w:t>
      </w:r>
      <w:proofErr w:type="spellEnd"/>
      <w:r w:rsidRPr="00B86B8B">
        <w:rPr>
          <w:rFonts w:asciiTheme="minorHAnsi" w:hAnsiTheme="minorHAnsi"/>
          <w:lang w:val="en-GB"/>
        </w:rPr>
        <w:t xml:space="preserve"> Adult is not intended for use in children under 12 years of age. </w:t>
      </w:r>
    </w:p>
    <w:p w14:paraId="27F6504A" w14:textId="77777777" w:rsidR="00037268" w:rsidRPr="00B86B8B" w:rsidRDefault="00037268"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For children between 6 months and 12 years an oral suspension form of </w:t>
      </w:r>
      <w:proofErr w:type="spellStart"/>
      <w:r w:rsidRPr="00B86B8B">
        <w:rPr>
          <w:rFonts w:asciiTheme="minorHAnsi" w:hAnsiTheme="minorHAnsi"/>
          <w:lang w:val="en-GB"/>
        </w:rPr>
        <w:t>Pedifen</w:t>
      </w:r>
      <w:proofErr w:type="spellEnd"/>
      <w:r w:rsidRPr="00B86B8B">
        <w:rPr>
          <w:rFonts w:asciiTheme="minorHAnsi" w:hAnsiTheme="minorHAnsi"/>
          <w:lang w:val="en-GB"/>
        </w:rPr>
        <w:t xml:space="preserve"> is more suitable for correct dosages in relation to the body weight. </w:t>
      </w:r>
    </w:p>
    <w:p w14:paraId="2F72FA95" w14:textId="77777777" w:rsidR="00155C90" w:rsidRPr="00B86B8B" w:rsidRDefault="00155C90" w:rsidP="00B86B8B">
      <w:pPr>
        <w:pStyle w:val="Lijstalinea"/>
        <w:spacing w:line="360" w:lineRule="auto"/>
        <w:ind w:left="0"/>
        <w:rPr>
          <w:rFonts w:asciiTheme="minorHAnsi" w:hAnsiTheme="minorHAnsi"/>
          <w:b/>
          <w:lang w:val="en-GB"/>
        </w:rPr>
      </w:pPr>
    </w:p>
    <w:p w14:paraId="6903E3DE" w14:textId="77777777" w:rsidR="0011316A" w:rsidRPr="00B86B8B" w:rsidRDefault="0011316A" w:rsidP="00B86B8B">
      <w:pPr>
        <w:pStyle w:val="Lijstalinea"/>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Special populations</w:t>
      </w:r>
    </w:p>
    <w:p w14:paraId="5549AF43" w14:textId="77777777" w:rsidR="0011316A" w:rsidRPr="00B86B8B" w:rsidRDefault="0011316A" w:rsidP="00B86B8B">
      <w:pPr>
        <w:pStyle w:val="Lijstalinea"/>
        <w:spacing w:line="360" w:lineRule="auto"/>
        <w:ind w:left="0"/>
        <w:rPr>
          <w:rFonts w:asciiTheme="minorHAnsi" w:hAnsiTheme="minorHAnsi"/>
          <w:b/>
          <w:lang w:val="en-GB"/>
        </w:rPr>
      </w:pPr>
    </w:p>
    <w:p w14:paraId="06D58199" w14:textId="77777777" w:rsidR="00155C90" w:rsidRPr="00B86B8B" w:rsidRDefault="00155C90" w:rsidP="00B86B8B">
      <w:pPr>
        <w:pStyle w:val="Lijstalinea"/>
        <w:spacing w:line="360" w:lineRule="auto"/>
        <w:ind w:left="0"/>
        <w:rPr>
          <w:rFonts w:asciiTheme="minorHAnsi" w:hAnsiTheme="minorHAnsi"/>
          <w:lang w:val="en-GB"/>
        </w:rPr>
      </w:pPr>
      <w:r w:rsidRPr="00B86B8B">
        <w:rPr>
          <w:rFonts w:asciiTheme="minorHAnsi" w:hAnsiTheme="minorHAnsi"/>
          <w:b/>
          <w:lang w:val="en-GB"/>
        </w:rPr>
        <w:t>Renal failure</w:t>
      </w:r>
    </w:p>
    <w:p w14:paraId="47D97F68" w14:textId="023545A3" w:rsidR="00155C90" w:rsidRDefault="00155C90"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No dose reduction is required in patients with mild to moderate renal impairment. </w:t>
      </w:r>
      <w:proofErr w:type="spellStart"/>
      <w:r w:rsidRPr="00B86B8B">
        <w:rPr>
          <w:rFonts w:asciiTheme="minorHAnsi" w:hAnsiTheme="minorHAnsi" w:cstheme="minorHAnsi"/>
          <w:lang w:val="en-GB"/>
        </w:rPr>
        <w:t>Pedifen</w:t>
      </w:r>
      <w:proofErr w:type="spellEnd"/>
      <w:r w:rsidRPr="00B86B8B">
        <w:rPr>
          <w:rFonts w:asciiTheme="minorHAnsi" w:hAnsiTheme="minorHAnsi" w:cstheme="minorHAnsi"/>
          <w:lang w:val="en-GB"/>
        </w:rPr>
        <w:t xml:space="preserve"> </w:t>
      </w:r>
      <w:r w:rsidR="003439C9" w:rsidRPr="00B86B8B">
        <w:rPr>
          <w:rFonts w:asciiTheme="minorHAnsi" w:hAnsiTheme="minorHAnsi" w:cstheme="minorHAnsi"/>
          <w:lang w:val="en-GB"/>
        </w:rPr>
        <w:t>Adult</w:t>
      </w:r>
      <w:r w:rsidRPr="00B86B8B">
        <w:rPr>
          <w:rFonts w:asciiTheme="minorHAnsi" w:hAnsiTheme="minorHAnsi"/>
          <w:lang w:val="en-GB"/>
        </w:rPr>
        <w:t xml:space="preserve"> is contraindicated in patients with severe renal impairment.</w:t>
      </w:r>
    </w:p>
    <w:p w14:paraId="50BD294C" w14:textId="77777777" w:rsidR="007643AA" w:rsidRPr="00B86B8B" w:rsidRDefault="007643AA" w:rsidP="00B86B8B">
      <w:pPr>
        <w:pStyle w:val="Lijstalinea"/>
        <w:spacing w:line="360" w:lineRule="auto"/>
        <w:ind w:left="0"/>
        <w:rPr>
          <w:rFonts w:asciiTheme="minorHAnsi" w:hAnsiTheme="minorHAnsi"/>
          <w:lang w:val="en-GB"/>
        </w:rPr>
      </w:pPr>
    </w:p>
    <w:p w14:paraId="7DF994CA" w14:textId="77777777" w:rsidR="00155C90" w:rsidRPr="00B86B8B" w:rsidRDefault="00155C90" w:rsidP="00B86B8B">
      <w:pPr>
        <w:pStyle w:val="Lijstalinea"/>
        <w:spacing w:line="360" w:lineRule="auto"/>
        <w:ind w:left="0"/>
        <w:rPr>
          <w:rFonts w:asciiTheme="minorHAnsi" w:hAnsiTheme="minorHAnsi"/>
          <w:b/>
          <w:lang w:val="en-GB"/>
        </w:rPr>
      </w:pPr>
      <w:r w:rsidRPr="00B86B8B">
        <w:rPr>
          <w:rFonts w:asciiTheme="minorHAnsi" w:hAnsiTheme="minorHAnsi"/>
          <w:b/>
          <w:lang w:val="en-GB"/>
        </w:rPr>
        <w:t>Hepatic insufficiency</w:t>
      </w:r>
    </w:p>
    <w:p w14:paraId="6ACE0BAE" w14:textId="77777777" w:rsidR="00155C90" w:rsidRPr="00B86B8B" w:rsidRDefault="00155C90" w:rsidP="00B86B8B">
      <w:pPr>
        <w:pStyle w:val="Lijstalinea"/>
        <w:spacing w:line="360" w:lineRule="auto"/>
        <w:ind w:left="0"/>
        <w:rPr>
          <w:rFonts w:asciiTheme="minorHAnsi" w:hAnsiTheme="minorHAnsi"/>
          <w:b/>
          <w:lang w:val="en-GB"/>
        </w:rPr>
      </w:pPr>
      <w:r w:rsidRPr="00B86B8B">
        <w:rPr>
          <w:rFonts w:asciiTheme="minorHAnsi" w:hAnsiTheme="minorHAnsi"/>
          <w:lang w:val="en-GB"/>
        </w:rPr>
        <w:t>No dose reduction is required in patients with mild to moderate hepatic impairment.</w:t>
      </w:r>
      <w:r w:rsidRPr="00B86B8B">
        <w:rPr>
          <w:rFonts w:asciiTheme="minorHAnsi" w:hAnsiTheme="minorHAnsi" w:cstheme="minorHAnsi"/>
          <w:lang w:val="en-GB"/>
        </w:rPr>
        <w:t xml:space="preserve"> </w:t>
      </w:r>
      <w:proofErr w:type="spellStart"/>
      <w:r w:rsidRPr="00B86B8B">
        <w:rPr>
          <w:rFonts w:asciiTheme="minorHAnsi" w:hAnsiTheme="minorHAnsi" w:cstheme="minorHAnsi"/>
          <w:lang w:val="en-GB"/>
        </w:rPr>
        <w:t>Pedifen</w:t>
      </w:r>
      <w:proofErr w:type="spellEnd"/>
      <w:r w:rsidRPr="00B86B8B">
        <w:rPr>
          <w:rFonts w:asciiTheme="minorHAnsi" w:hAnsiTheme="minorHAnsi" w:cstheme="minorHAnsi"/>
          <w:lang w:val="en-GB"/>
        </w:rPr>
        <w:t xml:space="preserve"> </w:t>
      </w:r>
      <w:r w:rsidR="003439C9" w:rsidRPr="00B86B8B">
        <w:rPr>
          <w:rFonts w:asciiTheme="minorHAnsi" w:hAnsiTheme="minorHAnsi" w:cstheme="minorHAnsi"/>
          <w:lang w:val="en-GB"/>
        </w:rPr>
        <w:t>Adult</w:t>
      </w:r>
      <w:r w:rsidRPr="00B86B8B">
        <w:rPr>
          <w:rFonts w:asciiTheme="minorHAnsi" w:hAnsiTheme="minorHAnsi"/>
          <w:lang w:val="en-GB"/>
        </w:rPr>
        <w:t xml:space="preserve"> is contraindicated in patients with severe hepatic dysfunction.</w:t>
      </w:r>
    </w:p>
    <w:p w14:paraId="7DA30D9D" w14:textId="77777777" w:rsidR="00155C90" w:rsidRPr="00B86B8B" w:rsidRDefault="00155C90" w:rsidP="00B86B8B">
      <w:pPr>
        <w:pStyle w:val="Lijstalinea"/>
        <w:spacing w:line="360" w:lineRule="auto"/>
        <w:ind w:left="0"/>
        <w:rPr>
          <w:rFonts w:asciiTheme="minorHAnsi" w:hAnsiTheme="minorHAnsi"/>
          <w:b/>
          <w:lang w:val="en-GB"/>
        </w:rPr>
      </w:pPr>
    </w:p>
    <w:p w14:paraId="734E4687" w14:textId="77777777" w:rsidR="0011316A" w:rsidRPr="00B86B8B" w:rsidRDefault="00507012" w:rsidP="00B86B8B">
      <w:pPr>
        <w:pStyle w:val="Lijstalinea"/>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Paediatric</w:t>
      </w:r>
      <w:r w:rsidR="0011316A" w:rsidRPr="00B86B8B">
        <w:rPr>
          <w:rFonts w:asciiTheme="minorHAnsi" w:hAnsiTheme="minorHAnsi"/>
          <w:b/>
          <w:lang w:val="en-GB"/>
        </w:rPr>
        <w:t xml:space="preserve"> population</w:t>
      </w:r>
    </w:p>
    <w:p w14:paraId="1CF4AB0C" w14:textId="77777777" w:rsidR="003439C9" w:rsidRDefault="003439C9" w:rsidP="00065F15">
      <w:pPr>
        <w:pStyle w:val="Lijstalinea"/>
        <w:numPr>
          <w:ilvl w:val="0"/>
          <w:numId w:val="27"/>
        </w:numPr>
        <w:spacing w:line="360" w:lineRule="auto"/>
        <w:ind w:left="426"/>
        <w:rPr>
          <w:rFonts w:asciiTheme="minorHAnsi" w:hAnsiTheme="minorHAnsi"/>
          <w:lang w:val="en-GB"/>
        </w:rPr>
      </w:pPr>
      <w:proofErr w:type="spellStart"/>
      <w:r w:rsidRPr="00B86B8B">
        <w:rPr>
          <w:rFonts w:asciiTheme="minorHAnsi" w:hAnsiTheme="minorHAnsi"/>
          <w:lang w:val="en-GB"/>
        </w:rPr>
        <w:t>Pedifen</w:t>
      </w:r>
      <w:proofErr w:type="spellEnd"/>
      <w:r w:rsidRPr="00B86B8B">
        <w:rPr>
          <w:rFonts w:asciiTheme="minorHAnsi" w:hAnsiTheme="minorHAnsi"/>
          <w:lang w:val="en-GB"/>
        </w:rPr>
        <w:t xml:space="preserve"> Adult is not intended for use in children under 12 years of age. </w:t>
      </w:r>
    </w:p>
    <w:p w14:paraId="7152A487" w14:textId="0796C3D3" w:rsidR="00065F15" w:rsidRPr="00224946" w:rsidRDefault="00065F15" w:rsidP="00065F15">
      <w:pPr>
        <w:pStyle w:val="Lijstalinea"/>
        <w:numPr>
          <w:ilvl w:val="0"/>
          <w:numId w:val="27"/>
        </w:numPr>
        <w:spacing w:line="360" w:lineRule="auto"/>
        <w:ind w:left="426"/>
        <w:rPr>
          <w:rFonts w:asciiTheme="minorHAnsi" w:hAnsiTheme="minorHAnsi"/>
          <w:lang w:val="en-GB"/>
        </w:rPr>
      </w:pPr>
      <w:r w:rsidRPr="00224946">
        <w:rPr>
          <w:rFonts w:asciiTheme="minorHAnsi" w:hAnsiTheme="minorHAnsi"/>
          <w:lang w:val="en-GB"/>
        </w:rPr>
        <w:t>There is a risk of renal impairment in dehydrated children and adolescents</w:t>
      </w:r>
      <w:r>
        <w:rPr>
          <w:rFonts w:asciiTheme="minorHAnsi" w:hAnsiTheme="minorHAnsi"/>
          <w:lang w:val="en-GB"/>
        </w:rPr>
        <w:t xml:space="preserve">, especially in case of fever. It is important </w:t>
      </w:r>
      <w:r w:rsidRPr="00145F89">
        <w:rPr>
          <w:rFonts w:asciiTheme="minorHAnsi" w:hAnsiTheme="minorHAnsi"/>
          <w:lang w:val="en-GB"/>
        </w:rPr>
        <w:t>to hydrate sufficiently children</w:t>
      </w:r>
      <w:r>
        <w:rPr>
          <w:rFonts w:asciiTheme="minorHAnsi" w:hAnsiTheme="minorHAnsi"/>
          <w:lang w:val="en-GB"/>
        </w:rPr>
        <w:t xml:space="preserve"> under </w:t>
      </w:r>
      <w:r w:rsidR="007643AA">
        <w:rPr>
          <w:rFonts w:asciiTheme="minorHAnsi" w:hAnsiTheme="minorHAnsi"/>
          <w:lang w:val="en-GB"/>
        </w:rPr>
        <w:t>ibuprofen</w:t>
      </w:r>
      <w:r>
        <w:rPr>
          <w:rFonts w:asciiTheme="minorHAnsi" w:hAnsiTheme="minorHAnsi"/>
          <w:lang w:val="en-GB"/>
        </w:rPr>
        <w:t xml:space="preserve"> treatment</w:t>
      </w:r>
      <w:r w:rsidRPr="00145F89">
        <w:rPr>
          <w:rFonts w:asciiTheme="minorHAnsi" w:hAnsiTheme="minorHAnsi"/>
          <w:lang w:val="en-GB"/>
        </w:rPr>
        <w:t>.</w:t>
      </w:r>
    </w:p>
    <w:p w14:paraId="0A7EBF97" w14:textId="77777777" w:rsidR="00065F15" w:rsidRPr="00B86B8B" w:rsidRDefault="00065F15" w:rsidP="00B86B8B">
      <w:pPr>
        <w:spacing w:line="360" w:lineRule="auto"/>
        <w:rPr>
          <w:rFonts w:asciiTheme="minorHAnsi" w:hAnsiTheme="minorHAnsi"/>
          <w:lang w:val="en-GB"/>
        </w:rPr>
      </w:pPr>
    </w:p>
    <w:p w14:paraId="3B88B0BD" w14:textId="2D36952C" w:rsidR="00155C90" w:rsidRDefault="00155C90" w:rsidP="00B86B8B">
      <w:pPr>
        <w:pStyle w:val="Lijstalinea"/>
        <w:spacing w:line="360" w:lineRule="auto"/>
        <w:ind w:left="0"/>
        <w:rPr>
          <w:rFonts w:asciiTheme="minorHAnsi" w:hAnsiTheme="minorHAnsi"/>
          <w:b/>
          <w:lang w:val="en-GB"/>
        </w:rPr>
      </w:pPr>
    </w:p>
    <w:p w14:paraId="22058CE8" w14:textId="77777777" w:rsidR="00413C47" w:rsidRPr="00B86B8B" w:rsidRDefault="00413C47" w:rsidP="00B86B8B">
      <w:pPr>
        <w:pStyle w:val="Lijstalinea"/>
        <w:spacing w:line="360" w:lineRule="auto"/>
        <w:ind w:left="0"/>
        <w:rPr>
          <w:rFonts w:asciiTheme="minorHAnsi" w:hAnsiTheme="minorHAnsi"/>
          <w:b/>
          <w:lang w:val="en-GB"/>
        </w:rPr>
      </w:pPr>
    </w:p>
    <w:p w14:paraId="05F114EF" w14:textId="77777777" w:rsidR="0011316A" w:rsidRPr="00B86B8B" w:rsidRDefault="0011316A" w:rsidP="00B86B8B">
      <w:pPr>
        <w:pStyle w:val="Lijstalinea"/>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 xml:space="preserve">Method of </w:t>
      </w:r>
      <w:r w:rsidR="00B17706" w:rsidRPr="00B86B8B">
        <w:rPr>
          <w:rFonts w:asciiTheme="minorHAnsi" w:hAnsiTheme="minorHAnsi"/>
          <w:b/>
          <w:lang w:val="en-GB"/>
        </w:rPr>
        <w:t>administration</w:t>
      </w:r>
    </w:p>
    <w:p w14:paraId="0CBCD93D" w14:textId="77777777" w:rsidR="003439C9" w:rsidRPr="00B86B8B" w:rsidRDefault="003439C9" w:rsidP="00B86B8B">
      <w:pPr>
        <w:pStyle w:val="Lijstalinea"/>
        <w:spacing w:line="360" w:lineRule="auto"/>
        <w:ind w:left="0"/>
        <w:rPr>
          <w:rFonts w:asciiTheme="minorHAnsi" w:hAnsiTheme="minorHAnsi"/>
          <w:lang w:val="en-GB"/>
        </w:rPr>
      </w:pPr>
    </w:p>
    <w:p w14:paraId="43E6A66B" w14:textId="73A2A100" w:rsidR="00155C90" w:rsidRDefault="009A0758" w:rsidP="00B86B8B">
      <w:pPr>
        <w:pStyle w:val="Lijstalinea"/>
        <w:spacing w:line="360" w:lineRule="auto"/>
        <w:ind w:left="0"/>
        <w:rPr>
          <w:rFonts w:asciiTheme="minorHAnsi" w:hAnsiTheme="minorHAnsi"/>
          <w:lang w:val="en-GB"/>
        </w:rPr>
      </w:pPr>
      <w:r>
        <w:rPr>
          <w:rFonts w:asciiTheme="minorHAnsi" w:hAnsiTheme="minorHAnsi"/>
          <w:lang w:val="en-GB"/>
        </w:rPr>
        <w:t>Film c</w:t>
      </w:r>
      <w:r w:rsidR="003439C9" w:rsidRPr="00B86B8B">
        <w:rPr>
          <w:rFonts w:asciiTheme="minorHAnsi" w:hAnsiTheme="minorHAnsi"/>
          <w:lang w:val="en-GB"/>
        </w:rPr>
        <w:t>oated tablets</w:t>
      </w:r>
      <w:r w:rsidR="00EF2231">
        <w:rPr>
          <w:rFonts w:asciiTheme="minorHAnsi" w:hAnsiTheme="minorHAnsi"/>
          <w:lang w:val="en-GB"/>
        </w:rPr>
        <w:t xml:space="preserve"> are </w:t>
      </w:r>
      <w:r w:rsidR="003439C9" w:rsidRPr="00B86B8B">
        <w:rPr>
          <w:rFonts w:asciiTheme="minorHAnsi" w:hAnsiTheme="minorHAnsi"/>
          <w:lang w:val="en-GB"/>
        </w:rPr>
        <w:t xml:space="preserve"> f</w:t>
      </w:r>
      <w:r w:rsidR="00155C90" w:rsidRPr="00B86B8B">
        <w:rPr>
          <w:rFonts w:asciiTheme="minorHAnsi" w:hAnsiTheme="minorHAnsi"/>
          <w:lang w:val="en-GB"/>
        </w:rPr>
        <w:t>or oral use.</w:t>
      </w:r>
    </w:p>
    <w:p w14:paraId="028B25A0" w14:textId="77777777" w:rsidR="009A0758" w:rsidRPr="00B86B8B" w:rsidRDefault="009A0758" w:rsidP="00B86B8B">
      <w:pPr>
        <w:pStyle w:val="Lijstalinea"/>
        <w:spacing w:line="360" w:lineRule="auto"/>
        <w:ind w:left="0"/>
        <w:rPr>
          <w:rFonts w:asciiTheme="minorHAnsi" w:hAnsiTheme="minorHAnsi"/>
          <w:lang w:val="en-GB"/>
        </w:rPr>
      </w:pPr>
      <w:r>
        <w:rPr>
          <w:rFonts w:asciiTheme="minorHAnsi" w:hAnsiTheme="minorHAnsi"/>
          <w:lang w:val="en-GB"/>
        </w:rPr>
        <w:t>Swallow the tablets as a whole with a glass of water.</w:t>
      </w:r>
    </w:p>
    <w:p w14:paraId="2F2F1AEE" w14:textId="77777777" w:rsidR="00155C90" w:rsidRDefault="00155C90" w:rsidP="00B86B8B">
      <w:pPr>
        <w:pStyle w:val="Lijstalinea"/>
        <w:numPr>
          <w:ilvl w:val="0"/>
          <w:numId w:val="20"/>
        </w:numPr>
        <w:spacing w:line="360" w:lineRule="auto"/>
        <w:rPr>
          <w:rFonts w:asciiTheme="minorHAnsi" w:hAnsiTheme="minorHAnsi"/>
          <w:lang w:val="en-GB"/>
        </w:rPr>
      </w:pPr>
      <w:r w:rsidRPr="00B86B8B">
        <w:rPr>
          <w:rFonts w:asciiTheme="minorHAnsi" w:hAnsiTheme="minorHAnsi"/>
          <w:lang w:val="en-GB"/>
        </w:rPr>
        <w:t xml:space="preserve">In sensitive stomach patients, it is advisable to take </w:t>
      </w:r>
      <w:proofErr w:type="spellStart"/>
      <w:r w:rsidRPr="00B86B8B">
        <w:rPr>
          <w:rFonts w:asciiTheme="minorHAnsi" w:hAnsiTheme="minorHAnsi"/>
          <w:lang w:val="en-GB"/>
        </w:rPr>
        <w:t>Pedifen</w:t>
      </w:r>
      <w:proofErr w:type="spellEnd"/>
      <w:r w:rsidRPr="00B86B8B">
        <w:rPr>
          <w:rFonts w:asciiTheme="minorHAnsi" w:hAnsiTheme="minorHAnsi"/>
          <w:lang w:val="en-GB"/>
        </w:rPr>
        <w:t xml:space="preserve"> </w:t>
      </w:r>
      <w:r w:rsidR="003439C9" w:rsidRPr="00B86B8B">
        <w:rPr>
          <w:rFonts w:asciiTheme="minorHAnsi" w:hAnsiTheme="minorHAnsi"/>
          <w:lang w:val="en-GB"/>
        </w:rPr>
        <w:t>Adult</w:t>
      </w:r>
      <w:r w:rsidRPr="00B86B8B">
        <w:rPr>
          <w:rFonts w:asciiTheme="minorHAnsi" w:hAnsiTheme="minorHAnsi"/>
          <w:lang w:val="en-GB"/>
        </w:rPr>
        <w:t xml:space="preserve"> during </w:t>
      </w:r>
      <w:r w:rsidR="009A0758">
        <w:rPr>
          <w:rFonts w:asciiTheme="minorHAnsi" w:hAnsiTheme="minorHAnsi"/>
          <w:lang w:val="en-GB"/>
        </w:rPr>
        <w:t xml:space="preserve">or after </w:t>
      </w:r>
      <w:r w:rsidRPr="00B86B8B">
        <w:rPr>
          <w:rFonts w:asciiTheme="minorHAnsi" w:hAnsiTheme="minorHAnsi"/>
          <w:lang w:val="en-GB"/>
        </w:rPr>
        <w:t>a meal</w:t>
      </w:r>
      <w:r w:rsidR="00BE0A93">
        <w:rPr>
          <w:rFonts w:asciiTheme="minorHAnsi" w:hAnsiTheme="minorHAnsi"/>
          <w:lang w:val="en-GB"/>
        </w:rPr>
        <w:t>.</w:t>
      </w:r>
    </w:p>
    <w:p w14:paraId="3D28F1F5" w14:textId="77777777" w:rsidR="009A0758" w:rsidRPr="00B86B8B" w:rsidRDefault="009A0758" w:rsidP="009A0758">
      <w:pPr>
        <w:pStyle w:val="Lijstalinea"/>
        <w:numPr>
          <w:ilvl w:val="0"/>
          <w:numId w:val="20"/>
        </w:numPr>
        <w:spacing w:line="360" w:lineRule="auto"/>
        <w:rPr>
          <w:rFonts w:asciiTheme="minorHAnsi" w:hAnsiTheme="minorHAnsi"/>
          <w:lang w:val="en-GB"/>
        </w:rPr>
      </w:pPr>
      <w:proofErr w:type="spellStart"/>
      <w:r w:rsidRPr="00B86B8B">
        <w:rPr>
          <w:rFonts w:asciiTheme="minorHAnsi" w:hAnsiTheme="minorHAnsi"/>
          <w:lang w:val="en-GB"/>
        </w:rPr>
        <w:t>Pedifen</w:t>
      </w:r>
      <w:proofErr w:type="spellEnd"/>
      <w:r w:rsidRPr="00B86B8B">
        <w:rPr>
          <w:rFonts w:asciiTheme="minorHAnsi" w:hAnsiTheme="minorHAnsi"/>
          <w:lang w:val="en-GB"/>
        </w:rPr>
        <w:t xml:space="preserve"> Adult </w:t>
      </w:r>
      <w:r>
        <w:rPr>
          <w:rFonts w:asciiTheme="minorHAnsi" w:hAnsiTheme="minorHAnsi"/>
          <w:lang w:val="en-GB"/>
        </w:rPr>
        <w:t>can be taken</w:t>
      </w:r>
      <w:r w:rsidRPr="00B86B8B">
        <w:rPr>
          <w:rFonts w:asciiTheme="minorHAnsi" w:hAnsiTheme="minorHAnsi"/>
          <w:lang w:val="en-GB"/>
        </w:rPr>
        <w:t xml:space="preserve"> on </w:t>
      </w:r>
      <w:r>
        <w:rPr>
          <w:rFonts w:asciiTheme="minorHAnsi" w:hAnsiTheme="minorHAnsi"/>
          <w:lang w:val="en-GB"/>
        </w:rPr>
        <w:t>an empty stomach or before meal</w:t>
      </w:r>
      <w:r w:rsidRPr="00B86B8B">
        <w:rPr>
          <w:rFonts w:asciiTheme="minorHAnsi" w:hAnsiTheme="minorHAnsi"/>
          <w:lang w:val="en-GB"/>
        </w:rPr>
        <w:t>s</w:t>
      </w:r>
      <w:r>
        <w:rPr>
          <w:rFonts w:asciiTheme="minorHAnsi" w:hAnsiTheme="minorHAnsi"/>
          <w:lang w:val="en-GB"/>
        </w:rPr>
        <w:t>; optimal efficacy is</w:t>
      </w:r>
      <w:r w:rsidRPr="00B86B8B">
        <w:rPr>
          <w:rFonts w:asciiTheme="minorHAnsi" w:hAnsiTheme="minorHAnsi"/>
          <w:lang w:val="en-GB"/>
        </w:rPr>
        <w:t xml:space="preserve"> achieved when the </w:t>
      </w:r>
      <w:r w:rsidR="00455904" w:rsidRPr="00B86B8B">
        <w:rPr>
          <w:rFonts w:asciiTheme="minorHAnsi" w:hAnsiTheme="minorHAnsi"/>
          <w:lang w:val="en-GB"/>
        </w:rPr>
        <w:t xml:space="preserve">product </w:t>
      </w:r>
      <w:r w:rsidR="00455904">
        <w:rPr>
          <w:rFonts w:asciiTheme="minorHAnsi" w:hAnsiTheme="minorHAnsi"/>
          <w:lang w:val="en-GB"/>
        </w:rPr>
        <w:t xml:space="preserve">is taken </w:t>
      </w:r>
      <w:r>
        <w:rPr>
          <w:rFonts w:asciiTheme="minorHAnsi" w:hAnsiTheme="minorHAnsi"/>
          <w:lang w:val="en-GB"/>
        </w:rPr>
        <w:t>this way.</w:t>
      </w:r>
    </w:p>
    <w:p w14:paraId="66D71825" w14:textId="77777777" w:rsidR="00155C90" w:rsidRPr="00B86B8B" w:rsidRDefault="00B86B8B" w:rsidP="00B86B8B">
      <w:pPr>
        <w:pStyle w:val="Lijstalinea"/>
        <w:numPr>
          <w:ilvl w:val="0"/>
          <w:numId w:val="20"/>
        </w:numPr>
        <w:spacing w:line="360" w:lineRule="auto"/>
        <w:rPr>
          <w:rFonts w:asciiTheme="minorHAnsi" w:hAnsiTheme="minorHAnsi"/>
          <w:lang w:val="en-GB"/>
        </w:rPr>
      </w:pPr>
      <w:r w:rsidRPr="00B86B8B">
        <w:rPr>
          <w:rFonts w:asciiTheme="minorHAnsi" w:hAnsiTheme="minorHAnsi"/>
          <w:lang w:val="en-GB"/>
        </w:rPr>
        <w:t>Adverse effects can be minimized by using the lowest effective dose for the shortest time needed to control symptoms.</w:t>
      </w:r>
    </w:p>
    <w:p w14:paraId="64C642F8" w14:textId="77777777" w:rsidR="003439C9" w:rsidRPr="00B86B8B" w:rsidRDefault="003439C9" w:rsidP="00B86B8B">
      <w:pPr>
        <w:pStyle w:val="Lijstalinea"/>
        <w:spacing w:line="360" w:lineRule="auto"/>
        <w:ind w:left="0"/>
        <w:rPr>
          <w:rFonts w:asciiTheme="minorHAnsi" w:hAnsiTheme="minorHAnsi"/>
          <w:b/>
          <w:lang w:val="en-GB"/>
        </w:rPr>
      </w:pPr>
    </w:p>
    <w:p w14:paraId="250403C7"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Contraindications</w:t>
      </w:r>
    </w:p>
    <w:p w14:paraId="2611C169" w14:textId="77777777" w:rsidR="007970DD" w:rsidRPr="00B86B8B" w:rsidRDefault="007970DD" w:rsidP="00B86B8B">
      <w:pPr>
        <w:pStyle w:val="Lijstalinea"/>
        <w:spacing w:line="360" w:lineRule="auto"/>
        <w:ind w:left="0"/>
        <w:rPr>
          <w:rFonts w:asciiTheme="minorHAnsi" w:hAnsiTheme="minorHAnsi"/>
          <w:b/>
          <w:lang w:val="en-GB"/>
        </w:rPr>
      </w:pPr>
    </w:p>
    <w:p w14:paraId="1235A400" w14:textId="77777777" w:rsidR="00155C90" w:rsidRPr="00B86B8B" w:rsidRDefault="00155C90" w:rsidP="00B86B8B">
      <w:pPr>
        <w:pStyle w:val="Lijstalinea"/>
        <w:spacing w:line="360" w:lineRule="auto"/>
        <w:ind w:left="0"/>
        <w:rPr>
          <w:rFonts w:asciiTheme="minorHAnsi" w:hAnsiTheme="minorHAnsi"/>
          <w:lang w:val="en-GB"/>
        </w:rPr>
      </w:pPr>
      <w:proofErr w:type="spellStart"/>
      <w:r w:rsidRPr="00B86B8B">
        <w:rPr>
          <w:rFonts w:asciiTheme="minorHAnsi" w:hAnsiTheme="minorHAnsi"/>
          <w:lang w:val="en-GB"/>
        </w:rPr>
        <w:t>Pedifen</w:t>
      </w:r>
      <w:proofErr w:type="spellEnd"/>
      <w:r w:rsidRPr="00B86B8B">
        <w:rPr>
          <w:rFonts w:asciiTheme="minorHAnsi" w:hAnsiTheme="minorHAnsi"/>
          <w:lang w:val="en-GB"/>
        </w:rPr>
        <w:t xml:space="preserve"> </w:t>
      </w:r>
      <w:r w:rsidR="00B86B8B" w:rsidRPr="00B86B8B">
        <w:rPr>
          <w:rFonts w:asciiTheme="minorHAnsi" w:hAnsiTheme="minorHAnsi"/>
          <w:lang w:val="en-GB"/>
        </w:rPr>
        <w:t xml:space="preserve">Adult </w:t>
      </w:r>
      <w:r w:rsidRPr="00B86B8B">
        <w:rPr>
          <w:rFonts w:asciiTheme="minorHAnsi" w:hAnsiTheme="minorHAnsi"/>
          <w:lang w:val="en-GB"/>
        </w:rPr>
        <w:t>is contraindicated in patients:</w:t>
      </w:r>
    </w:p>
    <w:p w14:paraId="2EE15916" w14:textId="77777777" w:rsidR="00B86B8B" w:rsidRDefault="00155C90" w:rsidP="00B86B8B">
      <w:pPr>
        <w:pStyle w:val="Lijstalinea"/>
        <w:numPr>
          <w:ilvl w:val="0"/>
          <w:numId w:val="20"/>
        </w:numPr>
        <w:spacing w:line="360" w:lineRule="auto"/>
        <w:rPr>
          <w:rFonts w:asciiTheme="minorHAnsi" w:hAnsiTheme="minorHAnsi"/>
          <w:lang w:val="en-GB"/>
        </w:rPr>
      </w:pPr>
      <w:r w:rsidRPr="00B86B8B">
        <w:rPr>
          <w:rFonts w:asciiTheme="minorHAnsi" w:hAnsiTheme="minorHAnsi"/>
          <w:lang w:val="en-GB"/>
        </w:rPr>
        <w:t>with hypersensitivity to ibuprofen, other non-steroidal anti-inflammatory drugs (NSAIDs), or any of the exc</w:t>
      </w:r>
      <w:r w:rsidR="00B86B8B" w:rsidRPr="00B86B8B">
        <w:rPr>
          <w:rFonts w:asciiTheme="minorHAnsi" w:hAnsiTheme="minorHAnsi"/>
          <w:lang w:val="en-GB"/>
        </w:rPr>
        <w:t xml:space="preserve">ipients listed in section 6.1, </w:t>
      </w:r>
    </w:p>
    <w:p w14:paraId="1623669A" w14:textId="77777777" w:rsidR="00155C90" w:rsidRPr="00B86B8B" w:rsidRDefault="00155C90" w:rsidP="00B86B8B">
      <w:pPr>
        <w:pStyle w:val="Lijstalinea"/>
        <w:numPr>
          <w:ilvl w:val="0"/>
          <w:numId w:val="20"/>
        </w:numPr>
        <w:spacing w:line="360" w:lineRule="auto"/>
        <w:rPr>
          <w:rFonts w:asciiTheme="minorHAnsi" w:hAnsiTheme="minorHAnsi"/>
          <w:lang w:val="en-GB"/>
        </w:rPr>
      </w:pPr>
      <w:r w:rsidRPr="00B86B8B">
        <w:rPr>
          <w:rFonts w:asciiTheme="minorHAnsi" w:hAnsiTheme="minorHAnsi"/>
          <w:lang w:val="en-GB"/>
        </w:rPr>
        <w:t>with a history of bronchospasm, asthma, angioedema, swelling of the nasal mucosa or skin reaction (</w:t>
      </w:r>
      <w:proofErr w:type="spellStart"/>
      <w:r w:rsidRPr="00B86B8B">
        <w:rPr>
          <w:rFonts w:asciiTheme="minorHAnsi" w:hAnsiTheme="minorHAnsi"/>
          <w:lang w:val="en-GB"/>
        </w:rPr>
        <w:t>eg</w:t>
      </w:r>
      <w:proofErr w:type="spellEnd"/>
      <w:r w:rsidRPr="00B86B8B">
        <w:rPr>
          <w:rFonts w:asciiTheme="minorHAnsi" w:hAnsiTheme="minorHAnsi"/>
          <w:lang w:val="en-GB"/>
        </w:rPr>
        <w:t xml:space="preserve"> urticaria) after taking acetylsalicylic acid or other non-steroidal ant</w:t>
      </w:r>
      <w:r w:rsidR="00B86B8B">
        <w:rPr>
          <w:rFonts w:asciiTheme="minorHAnsi" w:hAnsiTheme="minorHAnsi"/>
          <w:lang w:val="en-GB"/>
        </w:rPr>
        <w:t>i-inflammatory drugs (NSAIDs) ),</w:t>
      </w:r>
    </w:p>
    <w:p w14:paraId="6723F1F7" w14:textId="77777777" w:rsidR="00155C90" w:rsidRPr="00B86B8B" w:rsidRDefault="00155C90" w:rsidP="00B86B8B">
      <w:pPr>
        <w:pStyle w:val="Lijstalinea"/>
        <w:numPr>
          <w:ilvl w:val="0"/>
          <w:numId w:val="20"/>
        </w:numPr>
        <w:spacing w:line="360" w:lineRule="auto"/>
        <w:rPr>
          <w:rFonts w:asciiTheme="minorHAnsi" w:hAnsiTheme="minorHAnsi"/>
          <w:lang w:val="en-GB"/>
        </w:rPr>
      </w:pPr>
      <w:r w:rsidRPr="00B86B8B">
        <w:rPr>
          <w:rFonts w:asciiTheme="minorHAnsi" w:hAnsiTheme="minorHAnsi"/>
          <w:lang w:val="en-GB"/>
        </w:rPr>
        <w:t>presenting unexpla</w:t>
      </w:r>
      <w:r w:rsidR="00B86B8B">
        <w:rPr>
          <w:rFonts w:asciiTheme="minorHAnsi" w:hAnsiTheme="minorHAnsi"/>
          <w:lang w:val="en-GB"/>
        </w:rPr>
        <w:t xml:space="preserve">ined disorders of </w:t>
      </w:r>
      <w:r w:rsidR="00E30767">
        <w:rPr>
          <w:rFonts w:asciiTheme="minorHAnsi" w:hAnsiTheme="minorHAnsi"/>
          <w:lang w:val="en-GB"/>
        </w:rPr>
        <w:t>haematopoiesis</w:t>
      </w:r>
      <w:r w:rsidR="00B86B8B">
        <w:rPr>
          <w:rFonts w:asciiTheme="minorHAnsi" w:hAnsiTheme="minorHAnsi"/>
          <w:lang w:val="en-GB"/>
        </w:rPr>
        <w:t>,</w:t>
      </w:r>
    </w:p>
    <w:p w14:paraId="690690A2" w14:textId="77777777" w:rsidR="00155C90" w:rsidRPr="00B86B8B" w:rsidRDefault="00155C90" w:rsidP="00B86B8B">
      <w:pPr>
        <w:pStyle w:val="Lijstalinea"/>
        <w:numPr>
          <w:ilvl w:val="0"/>
          <w:numId w:val="20"/>
        </w:numPr>
        <w:spacing w:line="360" w:lineRule="auto"/>
        <w:rPr>
          <w:rFonts w:asciiTheme="minorHAnsi" w:hAnsiTheme="minorHAnsi"/>
          <w:lang w:val="en-GB"/>
        </w:rPr>
      </w:pPr>
      <w:r w:rsidRPr="00B86B8B">
        <w:rPr>
          <w:rFonts w:asciiTheme="minorHAnsi" w:hAnsiTheme="minorHAnsi"/>
          <w:lang w:val="en-GB"/>
        </w:rPr>
        <w:t>with active or past history of peptic ulcer / recurrent gastroduodenal bleeding (at least two distinct episodes of</w:t>
      </w:r>
      <w:r w:rsidR="00B86B8B">
        <w:rPr>
          <w:rFonts w:asciiTheme="minorHAnsi" w:hAnsiTheme="minorHAnsi"/>
          <w:lang w:val="en-GB"/>
        </w:rPr>
        <w:t xml:space="preserve"> proven ulceration or bleeding),</w:t>
      </w:r>
    </w:p>
    <w:p w14:paraId="3BE77304" w14:textId="77777777" w:rsidR="00155C90" w:rsidRPr="00B86B8B" w:rsidRDefault="00155C90" w:rsidP="00B86B8B">
      <w:pPr>
        <w:pStyle w:val="Lijstalinea"/>
        <w:numPr>
          <w:ilvl w:val="0"/>
          <w:numId w:val="20"/>
        </w:numPr>
        <w:spacing w:line="360" w:lineRule="auto"/>
        <w:rPr>
          <w:rFonts w:asciiTheme="minorHAnsi" w:hAnsiTheme="minorHAnsi"/>
          <w:lang w:val="en-GB"/>
        </w:rPr>
      </w:pPr>
      <w:r w:rsidRPr="00B86B8B">
        <w:rPr>
          <w:rFonts w:asciiTheme="minorHAnsi" w:hAnsiTheme="minorHAnsi"/>
          <w:lang w:val="en-GB"/>
        </w:rPr>
        <w:t>with a history of bleeding or perforation of the gastrointestinal tract related to</w:t>
      </w:r>
      <w:r w:rsidR="00B86B8B">
        <w:rPr>
          <w:rFonts w:asciiTheme="minorHAnsi" w:hAnsiTheme="minorHAnsi"/>
          <w:lang w:val="en-GB"/>
        </w:rPr>
        <w:t xml:space="preserve"> previous treatment with NSAIDs,</w:t>
      </w:r>
    </w:p>
    <w:p w14:paraId="393423F7" w14:textId="77777777" w:rsidR="00155C90" w:rsidRPr="00B86B8B" w:rsidRDefault="00155C90" w:rsidP="00B86B8B">
      <w:pPr>
        <w:pStyle w:val="Lijstalinea"/>
        <w:numPr>
          <w:ilvl w:val="0"/>
          <w:numId w:val="20"/>
        </w:numPr>
        <w:spacing w:line="360" w:lineRule="auto"/>
        <w:rPr>
          <w:rFonts w:asciiTheme="minorHAnsi" w:hAnsiTheme="minorHAnsi"/>
          <w:lang w:val="en-GB"/>
        </w:rPr>
      </w:pPr>
      <w:r w:rsidRPr="00B86B8B">
        <w:rPr>
          <w:rFonts w:asciiTheme="minorHAnsi" w:hAnsiTheme="minorHAnsi"/>
          <w:lang w:val="en-GB"/>
        </w:rPr>
        <w:t>with cerebrovascular bl</w:t>
      </w:r>
      <w:r w:rsidR="00B86B8B">
        <w:rPr>
          <w:rFonts w:asciiTheme="minorHAnsi" w:hAnsiTheme="minorHAnsi"/>
          <w:lang w:val="en-GB"/>
        </w:rPr>
        <w:t>eeding or other active bleeding,</w:t>
      </w:r>
    </w:p>
    <w:p w14:paraId="20548776" w14:textId="77777777" w:rsidR="00155C90" w:rsidRPr="00B86B8B" w:rsidRDefault="00155C90" w:rsidP="00B86B8B">
      <w:pPr>
        <w:pStyle w:val="Lijstalinea"/>
        <w:numPr>
          <w:ilvl w:val="0"/>
          <w:numId w:val="20"/>
        </w:numPr>
        <w:spacing w:line="360" w:lineRule="auto"/>
        <w:rPr>
          <w:rFonts w:asciiTheme="minorHAnsi" w:hAnsiTheme="minorHAnsi"/>
          <w:lang w:val="en-GB"/>
        </w:rPr>
      </w:pPr>
      <w:r w:rsidRPr="00B86B8B">
        <w:rPr>
          <w:rFonts w:asciiTheme="minorHAnsi" w:hAnsiTheme="minorHAnsi"/>
          <w:lang w:val="en-GB"/>
        </w:rPr>
        <w:t>suffering from severe hepatic or</w:t>
      </w:r>
      <w:r w:rsidR="00B86B8B">
        <w:rPr>
          <w:rFonts w:asciiTheme="minorHAnsi" w:hAnsiTheme="minorHAnsi"/>
          <w:lang w:val="en-GB"/>
        </w:rPr>
        <w:t xml:space="preserve"> renal insufficiency,</w:t>
      </w:r>
    </w:p>
    <w:p w14:paraId="65DD6D57" w14:textId="77777777" w:rsidR="00155C90" w:rsidRPr="00B86B8B" w:rsidRDefault="00B86B8B" w:rsidP="00B86B8B">
      <w:pPr>
        <w:pStyle w:val="Lijstalinea"/>
        <w:numPr>
          <w:ilvl w:val="0"/>
          <w:numId w:val="20"/>
        </w:numPr>
        <w:spacing w:line="360" w:lineRule="auto"/>
        <w:rPr>
          <w:rFonts w:asciiTheme="minorHAnsi" w:hAnsiTheme="minorHAnsi"/>
          <w:lang w:val="en-GB"/>
        </w:rPr>
      </w:pPr>
      <w:r>
        <w:rPr>
          <w:rFonts w:asciiTheme="minorHAnsi" w:hAnsiTheme="minorHAnsi"/>
          <w:lang w:val="en-GB"/>
        </w:rPr>
        <w:t>with</w:t>
      </w:r>
      <w:r w:rsidR="00155C90" w:rsidRPr="00B86B8B">
        <w:rPr>
          <w:rFonts w:asciiTheme="minorHAnsi" w:hAnsiTheme="minorHAnsi"/>
          <w:lang w:val="en-GB"/>
        </w:rPr>
        <w:t xml:space="preserve"> sever</w:t>
      </w:r>
      <w:r>
        <w:rPr>
          <w:rFonts w:asciiTheme="minorHAnsi" w:hAnsiTheme="minorHAnsi"/>
          <w:lang w:val="en-GB"/>
        </w:rPr>
        <w:t>e heart failure (NHYA Class IV),</w:t>
      </w:r>
    </w:p>
    <w:p w14:paraId="7AB89AA3" w14:textId="77777777" w:rsidR="00155C90" w:rsidRPr="00B86B8B" w:rsidRDefault="00155C90" w:rsidP="00B86B8B">
      <w:pPr>
        <w:pStyle w:val="Lijstalinea"/>
        <w:numPr>
          <w:ilvl w:val="0"/>
          <w:numId w:val="20"/>
        </w:numPr>
        <w:spacing w:line="360" w:lineRule="auto"/>
        <w:rPr>
          <w:rFonts w:asciiTheme="minorHAnsi" w:hAnsiTheme="minorHAnsi"/>
          <w:lang w:val="en-GB"/>
        </w:rPr>
      </w:pPr>
      <w:r w:rsidRPr="00B86B8B">
        <w:rPr>
          <w:rFonts w:asciiTheme="minorHAnsi" w:hAnsiTheme="minorHAnsi"/>
          <w:lang w:val="en-GB"/>
        </w:rPr>
        <w:t>during the</w:t>
      </w:r>
      <w:r w:rsidR="00B86B8B">
        <w:rPr>
          <w:rFonts w:asciiTheme="minorHAnsi" w:hAnsiTheme="minorHAnsi"/>
          <w:lang w:val="en-GB"/>
        </w:rPr>
        <w:t xml:space="preserve"> last three months of pregnancy,</w:t>
      </w:r>
    </w:p>
    <w:p w14:paraId="17115EF8" w14:textId="30E88366" w:rsidR="00155C90" w:rsidRPr="00B86B8B" w:rsidRDefault="00155C90" w:rsidP="00B86B8B">
      <w:pPr>
        <w:pStyle w:val="Lijstalinea"/>
        <w:numPr>
          <w:ilvl w:val="0"/>
          <w:numId w:val="20"/>
        </w:numPr>
        <w:spacing w:line="360" w:lineRule="auto"/>
        <w:rPr>
          <w:rFonts w:asciiTheme="minorHAnsi" w:hAnsiTheme="minorHAnsi"/>
          <w:lang w:val="en-GB"/>
        </w:rPr>
      </w:pPr>
      <w:r w:rsidRPr="00B86B8B">
        <w:rPr>
          <w:rFonts w:asciiTheme="minorHAnsi" w:hAnsiTheme="minorHAnsi"/>
          <w:lang w:val="en-GB"/>
        </w:rPr>
        <w:t xml:space="preserve">intense dehydration (due to vomiting, </w:t>
      </w:r>
      <w:r w:rsidR="00EF2231" w:rsidRPr="00B86B8B">
        <w:rPr>
          <w:rFonts w:asciiTheme="minorHAnsi" w:hAnsiTheme="minorHAnsi"/>
          <w:lang w:val="en-GB"/>
        </w:rPr>
        <w:t>diarrhoea</w:t>
      </w:r>
      <w:r w:rsidRPr="00B86B8B">
        <w:rPr>
          <w:rFonts w:asciiTheme="minorHAnsi" w:hAnsiTheme="minorHAnsi"/>
          <w:lang w:val="en-GB"/>
        </w:rPr>
        <w:t xml:space="preserve"> or insufficient fluid intake)</w:t>
      </w:r>
      <w:r w:rsidR="00B86B8B">
        <w:rPr>
          <w:rFonts w:asciiTheme="minorHAnsi" w:hAnsiTheme="minorHAnsi"/>
          <w:lang w:val="en-GB"/>
        </w:rPr>
        <w:t>.</w:t>
      </w:r>
    </w:p>
    <w:p w14:paraId="10751E66" w14:textId="6305BAF1" w:rsidR="00155C90" w:rsidRDefault="00155C90" w:rsidP="00B86B8B">
      <w:pPr>
        <w:pStyle w:val="Lijstalinea"/>
        <w:spacing w:line="360" w:lineRule="auto"/>
        <w:ind w:left="0"/>
        <w:rPr>
          <w:rFonts w:asciiTheme="minorHAnsi" w:hAnsiTheme="minorHAnsi"/>
          <w:b/>
          <w:lang w:val="en-GB"/>
        </w:rPr>
      </w:pPr>
    </w:p>
    <w:p w14:paraId="6DE1960D" w14:textId="77777777" w:rsidR="00EF2231" w:rsidRPr="00B86B8B" w:rsidRDefault="00EF2231" w:rsidP="00B86B8B">
      <w:pPr>
        <w:pStyle w:val="Lijstalinea"/>
        <w:spacing w:line="360" w:lineRule="auto"/>
        <w:ind w:left="0"/>
        <w:rPr>
          <w:rFonts w:asciiTheme="minorHAnsi" w:hAnsiTheme="minorHAnsi"/>
          <w:b/>
          <w:lang w:val="en-GB"/>
        </w:rPr>
      </w:pPr>
    </w:p>
    <w:p w14:paraId="781BDB69"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Special warning and precautions for use</w:t>
      </w:r>
    </w:p>
    <w:p w14:paraId="5FBD395D" w14:textId="77777777" w:rsidR="003439C9" w:rsidRPr="00B86B8B" w:rsidRDefault="003439C9" w:rsidP="00B86B8B">
      <w:pPr>
        <w:pStyle w:val="Lijstalinea"/>
        <w:spacing w:line="360" w:lineRule="auto"/>
        <w:ind w:left="360"/>
        <w:rPr>
          <w:rFonts w:asciiTheme="minorHAnsi" w:hAnsiTheme="minorHAnsi"/>
          <w:b/>
          <w:lang w:val="en-GB"/>
        </w:rPr>
      </w:pPr>
    </w:p>
    <w:p w14:paraId="794E861D" w14:textId="77777777" w:rsidR="007970DD" w:rsidRPr="00B86B8B" w:rsidRDefault="007970DD" w:rsidP="00B86B8B">
      <w:pPr>
        <w:pStyle w:val="Lijstalinea"/>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General information</w:t>
      </w:r>
    </w:p>
    <w:p w14:paraId="74A08FDD" w14:textId="50468A45" w:rsidR="006116B4" w:rsidRPr="00DE6CB9" w:rsidRDefault="00720D66" w:rsidP="006116B4">
      <w:pPr>
        <w:spacing w:line="360" w:lineRule="auto"/>
        <w:ind w:left="720"/>
        <w:rPr>
          <w:rFonts w:asciiTheme="minorHAnsi" w:hAnsiTheme="minorHAnsi" w:cstheme="minorHAnsi"/>
          <w:kern w:val="0"/>
          <w:lang w:val="en-GB" w:eastAsia="en-US"/>
        </w:rPr>
      </w:pPr>
      <w:r w:rsidRPr="00DE6CB9">
        <w:rPr>
          <w:rFonts w:asciiTheme="minorHAnsi" w:hAnsiTheme="minorHAnsi" w:cstheme="minorHAnsi"/>
          <w:lang w:val="en-GB"/>
        </w:rPr>
        <w:t>NSAI</w:t>
      </w:r>
      <w:r w:rsidR="00EF2231">
        <w:rPr>
          <w:rFonts w:asciiTheme="minorHAnsi" w:hAnsiTheme="minorHAnsi" w:cstheme="minorHAnsi"/>
          <w:lang w:val="en-GB"/>
        </w:rPr>
        <w:t>D</w:t>
      </w:r>
      <w:r w:rsidRPr="00DE6CB9">
        <w:rPr>
          <w:rFonts w:asciiTheme="minorHAnsi" w:hAnsiTheme="minorHAnsi" w:cstheme="minorHAnsi"/>
          <w:lang w:val="en-GB"/>
        </w:rPr>
        <w:t>s may mask some symptoms of underlying infections.  Ibuprofen</w:t>
      </w:r>
      <w:r w:rsidR="00155C90" w:rsidRPr="00DE6CB9">
        <w:rPr>
          <w:rFonts w:asciiTheme="minorHAnsi" w:hAnsiTheme="minorHAnsi"/>
          <w:lang w:val="en-GB"/>
        </w:rPr>
        <w:t xml:space="preserve"> </w:t>
      </w:r>
      <w:r w:rsidR="006116B4" w:rsidRPr="00DE6CB9">
        <w:rPr>
          <w:rFonts w:asciiTheme="minorHAnsi" w:hAnsiTheme="minorHAnsi" w:cstheme="minorHAnsi"/>
          <w:kern w:val="0"/>
          <w:lang w:val="en-GB" w:eastAsia="en-US"/>
        </w:rPr>
        <w:t>can mask symptoms of infection, which may lead to delayed initiation of appropriate treatment and thereby worsening the outcome of the infection. This has been observed in bacterial community acquired pneumonia and bacterial complications to varicella. When</w:t>
      </w:r>
      <w:r w:rsidR="008B6696" w:rsidRPr="00DE6CB9">
        <w:rPr>
          <w:rFonts w:asciiTheme="minorHAnsi" w:hAnsiTheme="minorHAnsi" w:cstheme="minorHAnsi"/>
          <w:kern w:val="0"/>
          <w:lang w:val="en-GB" w:eastAsia="en-US"/>
        </w:rPr>
        <w:t xml:space="preserve"> </w:t>
      </w:r>
      <w:r w:rsidRPr="00DE6CB9">
        <w:rPr>
          <w:rFonts w:asciiTheme="minorHAnsi" w:hAnsiTheme="minorHAnsi" w:cstheme="minorHAnsi"/>
          <w:kern w:val="0"/>
          <w:lang w:val="en-GB" w:eastAsia="en-US"/>
        </w:rPr>
        <w:t>Ibuprofen is</w:t>
      </w:r>
      <w:r w:rsidR="006116B4" w:rsidRPr="00DE6CB9">
        <w:rPr>
          <w:rFonts w:asciiTheme="minorHAnsi" w:hAnsiTheme="minorHAnsi" w:cstheme="minorHAnsi"/>
          <w:kern w:val="0"/>
          <w:lang w:val="en-GB" w:eastAsia="en-US"/>
        </w:rPr>
        <w:t xml:space="preserve"> administered for fever or pain relief in relation to infection, monitoring of infection is advised. In non-hospital settings, the patient should consult a doctor if symptoms persist or worsen.</w:t>
      </w:r>
    </w:p>
    <w:p w14:paraId="2F57C8BF" w14:textId="77777777" w:rsidR="00155C90" w:rsidRPr="00B86B8B" w:rsidRDefault="00155C90" w:rsidP="00B86B8B">
      <w:pPr>
        <w:pStyle w:val="Lijstalinea"/>
        <w:spacing w:line="360" w:lineRule="auto"/>
        <w:ind w:left="567"/>
        <w:rPr>
          <w:rFonts w:asciiTheme="minorHAnsi" w:hAnsiTheme="minorHAnsi"/>
          <w:b/>
          <w:lang w:val="en-GB"/>
        </w:rPr>
      </w:pPr>
      <w:r w:rsidRPr="00B86B8B">
        <w:rPr>
          <w:rFonts w:asciiTheme="minorHAnsi" w:hAnsiTheme="minorHAnsi"/>
          <w:b/>
          <w:lang w:val="en-GB"/>
        </w:rPr>
        <w:t>Gastrointestinal safety</w:t>
      </w:r>
    </w:p>
    <w:p w14:paraId="55BD0401" w14:textId="77777777" w:rsidR="003439C9" w:rsidRPr="00B86B8B" w:rsidRDefault="003439C9" w:rsidP="00B86B8B">
      <w:pPr>
        <w:pStyle w:val="Lijstalinea"/>
        <w:spacing w:line="360" w:lineRule="auto"/>
        <w:ind w:left="567"/>
        <w:rPr>
          <w:rFonts w:asciiTheme="minorHAnsi" w:hAnsiTheme="minorHAnsi"/>
          <w:b/>
          <w:lang w:val="en-GB"/>
        </w:rPr>
      </w:pPr>
    </w:p>
    <w:p w14:paraId="4F4F722E" w14:textId="77777777" w:rsidR="00155C90" w:rsidRPr="00B86B8B" w:rsidRDefault="00155C90" w:rsidP="0088374E">
      <w:pPr>
        <w:pStyle w:val="Lijstalinea"/>
        <w:numPr>
          <w:ilvl w:val="0"/>
          <w:numId w:val="22"/>
        </w:numPr>
        <w:spacing w:line="360" w:lineRule="auto"/>
        <w:ind w:left="993"/>
        <w:rPr>
          <w:rFonts w:asciiTheme="minorHAnsi" w:hAnsiTheme="minorHAnsi"/>
          <w:lang w:val="en-GB"/>
        </w:rPr>
      </w:pPr>
      <w:r w:rsidRPr="00B86B8B">
        <w:rPr>
          <w:rFonts w:asciiTheme="minorHAnsi" w:hAnsiTheme="minorHAnsi"/>
          <w:lang w:val="en-GB"/>
        </w:rPr>
        <w:t>Elderly patients are more often subject to adverse effects of NSAIDs, particularly gastrointestinal bleeding and perforation, which can be fatal.</w:t>
      </w:r>
    </w:p>
    <w:p w14:paraId="35DC240E" w14:textId="77777777" w:rsidR="00155C90" w:rsidRPr="00B86B8B" w:rsidRDefault="00155C90" w:rsidP="0088374E">
      <w:pPr>
        <w:pStyle w:val="Lijstalinea"/>
        <w:numPr>
          <w:ilvl w:val="0"/>
          <w:numId w:val="22"/>
        </w:numPr>
        <w:spacing w:line="360" w:lineRule="auto"/>
        <w:ind w:left="993"/>
        <w:rPr>
          <w:rFonts w:asciiTheme="minorHAnsi" w:hAnsiTheme="minorHAnsi"/>
          <w:lang w:val="en-GB"/>
        </w:rPr>
      </w:pPr>
      <w:r w:rsidRPr="00B86B8B">
        <w:rPr>
          <w:rFonts w:asciiTheme="minorHAnsi" w:hAnsiTheme="minorHAnsi"/>
          <w:lang w:val="en-GB"/>
        </w:rPr>
        <w:t xml:space="preserve">The use of </w:t>
      </w:r>
      <w:r w:rsidR="003439C9" w:rsidRPr="00B86B8B">
        <w:rPr>
          <w:rFonts w:asciiTheme="minorHAnsi" w:hAnsiTheme="minorHAnsi"/>
          <w:lang w:val="en-GB"/>
        </w:rPr>
        <w:t>Ibuprofen</w:t>
      </w:r>
      <w:r w:rsidRPr="00B86B8B">
        <w:rPr>
          <w:rFonts w:asciiTheme="minorHAnsi" w:hAnsiTheme="minorHAnsi"/>
          <w:lang w:val="en-GB"/>
        </w:rPr>
        <w:t xml:space="preserve"> should be avoided concomitantly with other NSAIDs, including selective cyclooxygenase-2 inhibitors.</w:t>
      </w:r>
    </w:p>
    <w:p w14:paraId="596002A7" w14:textId="77777777" w:rsidR="00155C90" w:rsidRDefault="00155C90" w:rsidP="0088374E">
      <w:pPr>
        <w:pStyle w:val="Lijstalinea"/>
        <w:numPr>
          <w:ilvl w:val="0"/>
          <w:numId w:val="22"/>
        </w:numPr>
        <w:spacing w:line="360" w:lineRule="auto"/>
        <w:ind w:left="993"/>
        <w:rPr>
          <w:rFonts w:asciiTheme="minorHAnsi" w:hAnsiTheme="minorHAnsi"/>
          <w:lang w:val="en-GB"/>
        </w:rPr>
      </w:pPr>
      <w:r w:rsidRPr="00B86B8B">
        <w:rPr>
          <w:rFonts w:asciiTheme="minorHAnsi" w:hAnsiTheme="minorHAnsi"/>
          <w:lang w:val="en-GB"/>
        </w:rPr>
        <w:t>Adverse effects can be minimized by using the lowest effective dose for the shortest time needed to control symptoms.</w:t>
      </w:r>
    </w:p>
    <w:p w14:paraId="5352AB24" w14:textId="77777777" w:rsidR="0088374E" w:rsidRPr="00B86B8B" w:rsidRDefault="0088374E" w:rsidP="00B86B8B">
      <w:pPr>
        <w:pStyle w:val="Lijstalinea"/>
        <w:spacing w:line="360" w:lineRule="auto"/>
        <w:ind w:left="567"/>
        <w:rPr>
          <w:rFonts w:asciiTheme="minorHAnsi" w:hAnsiTheme="minorHAnsi"/>
          <w:lang w:val="en-GB"/>
        </w:rPr>
      </w:pPr>
    </w:p>
    <w:p w14:paraId="257C6231" w14:textId="77777777" w:rsidR="00155C90" w:rsidRDefault="00155C90" w:rsidP="00B86B8B">
      <w:pPr>
        <w:pStyle w:val="Lijstalinea"/>
        <w:spacing w:line="360" w:lineRule="auto"/>
        <w:ind w:left="567"/>
        <w:rPr>
          <w:rFonts w:asciiTheme="minorHAnsi" w:hAnsiTheme="minorHAnsi"/>
          <w:b/>
          <w:lang w:val="en-GB"/>
        </w:rPr>
      </w:pPr>
      <w:r w:rsidRPr="0088374E">
        <w:rPr>
          <w:rFonts w:asciiTheme="minorHAnsi" w:hAnsiTheme="minorHAnsi"/>
          <w:b/>
          <w:lang w:val="en-GB"/>
        </w:rPr>
        <w:t>Haemorrhage, ulceration and GI perforation</w:t>
      </w:r>
    </w:p>
    <w:p w14:paraId="2FCFAAAC" w14:textId="77777777" w:rsidR="0088374E" w:rsidRPr="0088374E" w:rsidRDefault="0088374E" w:rsidP="00B86B8B">
      <w:pPr>
        <w:pStyle w:val="Lijstalinea"/>
        <w:spacing w:line="360" w:lineRule="auto"/>
        <w:ind w:left="567"/>
        <w:rPr>
          <w:rFonts w:asciiTheme="minorHAnsi" w:hAnsiTheme="minorHAnsi"/>
          <w:b/>
          <w:lang w:val="en-GB"/>
        </w:rPr>
      </w:pPr>
    </w:p>
    <w:p w14:paraId="4CD35D27" w14:textId="77777777" w:rsidR="00155C90" w:rsidRPr="00B86B8B" w:rsidRDefault="00155C90" w:rsidP="0088374E">
      <w:pPr>
        <w:pStyle w:val="Lijstalinea"/>
        <w:numPr>
          <w:ilvl w:val="0"/>
          <w:numId w:val="23"/>
        </w:numPr>
        <w:spacing w:line="360" w:lineRule="auto"/>
        <w:ind w:left="993"/>
        <w:rPr>
          <w:rFonts w:asciiTheme="minorHAnsi" w:hAnsiTheme="minorHAnsi"/>
          <w:lang w:val="en-GB"/>
        </w:rPr>
      </w:pPr>
      <w:r w:rsidRPr="00B86B8B">
        <w:rPr>
          <w:rFonts w:asciiTheme="minorHAnsi" w:hAnsiTheme="minorHAnsi"/>
          <w:lang w:val="en-GB"/>
        </w:rPr>
        <w:t>Cases of potentially fatal haemorrhage, ulceration, or perforation GI have been reported with all NSAIDs at any time during treatment, with or without warning symptoms or a history of serious GI events.</w:t>
      </w:r>
    </w:p>
    <w:p w14:paraId="63A984BF" w14:textId="77777777" w:rsidR="00155C90" w:rsidRPr="00B86B8B" w:rsidRDefault="00155C90" w:rsidP="0088374E">
      <w:pPr>
        <w:pStyle w:val="Lijstalinea"/>
        <w:numPr>
          <w:ilvl w:val="0"/>
          <w:numId w:val="23"/>
        </w:numPr>
        <w:spacing w:line="360" w:lineRule="auto"/>
        <w:ind w:left="993"/>
        <w:rPr>
          <w:rFonts w:asciiTheme="minorHAnsi" w:hAnsiTheme="minorHAnsi"/>
          <w:lang w:val="en-GB"/>
        </w:rPr>
      </w:pPr>
      <w:r w:rsidRPr="00B86B8B">
        <w:rPr>
          <w:rFonts w:asciiTheme="minorHAnsi" w:hAnsiTheme="minorHAnsi"/>
          <w:lang w:val="en-GB"/>
        </w:rPr>
        <w:t>The risk of haemorrhage, ulceration or GI perforation is higher with increasing doses of NSAIDs, in patients with a history of ulcer - especially if associated with bleeding or perforation-type complications - and in elderly subjects. In these patients, treatment will be initiated at the lowest dose available. Combination therapy with protective agents (e.g. misoprostol or proton pump inhibitors) should be considered in these patients, as well as in patients requiring a concomitant low dose of acetylsalicylic acid or other medicinal products that increase the GI risk.</w:t>
      </w:r>
    </w:p>
    <w:p w14:paraId="79567C95" w14:textId="77777777" w:rsidR="00155C90" w:rsidRPr="00B86B8B" w:rsidRDefault="00155C90" w:rsidP="0088374E">
      <w:pPr>
        <w:pStyle w:val="Lijstalinea"/>
        <w:numPr>
          <w:ilvl w:val="0"/>
          <w:numId w:val="23"/>
        </w:numPr>
        <w:spacing w:line="360" w:lineRule="auto"/>
        <w:ind w:left="993"/>
        <w:rPr>
          <w:rFonts w:asciiTheme="minorHAnsi" w:hAnsiTheme="minorHAnsi"/>
          <w:lang w:val="en-GB"/>
        </w:rPr>
      </w:pPr>
      <w:r w:rsidRPr="00B86B8B">
        <w:rPr>
          <w:rFonts w:asciiTheme="minorHAnsi" w:hAnsiTheme="minorHAnsi"/>
          <w:lang w:val="en-GB"/>
        </w:rPr>
        <w:t>Patients with a history of GI toxicity, especially if they are elderly, should report any unusual abdominal symptoms (especially GI bleeds) especially in the early stages of treatment.</w:t>
      </w:r>
    </w:p>
    <w:p w14:paraId="05F6613C" w14:textId="77777777" w:rsidR="00155C90" w:rsidRPr="00B86B8B" w:rsidRDefault="00155C90" w:rsidP="0088374E">
      <w:pPr>
        <w:pStyle w:val="Lijstalinea"/>
        <w:numPr>
          <w:ilvl w:val="0"/>
          <w:numId w:val="23"/>
        </w:numPr>
        <w:spacing w:line="360" w:lineRule="auto"/>
        <w:ind w:left="993"/>
        <w:rPr>
          <w:rFonts w:asciiTheme="minorHAnsi" w:hAnsiTheme="minorHAnsi"/>
          <w:lang w:val="en-GB"/>
        </w:rPr>
      </w:pPr>
      <w:r w:rsidRPr="00B86B8B">
        <w:rPr>
          <w:rFonts w:asciiTheme="minorHAnsi" w:hAnsiTheme="minorHAnsi"/>
          <w:lang w:val="en-GB"/>
        </w:rPr>
        <w:t>Caution should be exercised in patients receiving concomitant medications that may increase the risk of ulceration or bleeding, such as oral corticosteroids, anticoagulants such as warfarin, selective serotonin reuptake inhibitors or antiplatelet agents such as acetylsalicylic acid.</w:t>
      </w:r>
    </w:p>
    <w:p w14:paraId="57FCED13" w14:textId="77777777" w:rsidR="00155C90" w:rsidRPr="00B86B8B" w:rsidRDefault="00155C90" w:rsidP="0088374E">
      <w:pPr>
        <w:pStyle w:val="Lijstalinea"/>
        <w:numPr>
          <w:ilvl w:val="0"/>
          <w:numId w:val="23"/>
        </w:numPr>
        <w:spacing w:line="360" w:lineRule="auto"/>
        <w:ind w:left="993"/>
        <w:rPr>
          <w:rFonts w:asciiTheme="minorHAnsi" w:hAnsiTheme="minorHAnsi"/>
          <w:lang w:val="en-GB"/>
        </w:rPr>
      </w:pPr>
      <w:r w:rsidRPr="00B86B8B">
        <w:rPr>
          <w:rFonts w:asciiTheme="minorHAnsi" w:hAnsiTheme="minorHAnsi"/>
          <w:lang w:val="en-GB"/>
        </w:rPr>
        <w:t xml:space="preserve">When haemorrhage or GI ulceration occurs in patients receiving </w:t>
      </w:r>
      <w:proofErr w:type="spellStart"/>
      <w:r w:rsidRPr="00B86B8B">
        <w:rPr>
          <w:rFonts w:asciiTheme="minorHAnsi" w:hAnsiTheme="minorHAnsi"/>
          <w:lang w:val="en-GB"/>
        </w:rPr>
        <w:t>Pedifen</w:t>
      </w:r>
      <w:proofErr w:type="spellEnd"/>
      <w:r w:rsidRPr="00B86B8B">
        <w:rPr>
          <w:rFonts w:asciiTheme="minorHAnsi" w:hAnsiTheme="minorHAnsi"/>
          <w:lang w:val="en-GB"/>
        </w:rPr>
        <w:t xml:space="preserve"> </w:t>
      </w:r>
      <w:r w:rsidR="00845D5E">
        <w:rPr>
          <w:rFonts w:asciiTheme="minorHAnsi" w:hAnsiTheme="minorHAnsi"/>
          <w:lang w:val="en-GB"/>
        </w:rPr>
        <w:t xml:space="preserve">Adult </w:t>
      </w:r>
      <w:r w:rsidRPr="00B86B8B">
        <w:rPr>
          <w:rFonts w:asciiTheme="minorHAnsi" w:hAnsiTheme="minorHAnsi"/>
          <w:lang w:val="en-GB"/>
        </w:rPr>
        <w:t>treatment should be discontinued.</w:t>
      </w:r>
    </w:p>
    <w:p w14:paraId="1D1FC72C" w14:textId="77777777" w:rsidR="00155C90" w:rsidRPr="00B86B8B" w:rsidRDefault="00155C90" w:rsidP="0088374E">
      <w:pPr>
        <w:pStyle w:val="Lijstalinea"/>
        <w:numPr>
          <w:ilvl w:val="0"/>
          <w:numId w:val="23"/>
        </w:numPr>
        <w:spacing w:line="360" w:lineRule="auto"/>
        <w:ind w:left="993"/>
        <w:rPr>
          <w:rFonts w:asciiTheme="minorHAnsi" w:hAnsiTheme="minorHAnsi"/>
          <w:lang w:val="en-GB"/>
        </w:rPr>
      </w:pPr>
      <w:r w:rsidRPr="00B86B8B">
        <w:rPr>
          <w:rFonts w:asciiTheme="minorHAnsi" w:hAnsiTheme="minorHAnsi"/>
          <w:lang w:val="en-GB"/>
        </w:rPr>
        <w:t>NSAIDs should be given with caution to patients with a history of GI disease (ulcerative colitis, Crohn's disease) as they may exacerbate these diseases.</w:t>
      </w:r>
    </w:p>
    <w:p w14:paraId="6728B195" w14:textId="77777777" w:rsidR="00B86B8B" w:rsidRPr="00B86B8B" w:rsidRDefault="00B86B8B" w:rsidP="00B86B8B">
      <w:pPr>
        <w:pStyle w:val="Lijstalinea"/>
        <w:spacing w:line="360" w:lineRule="auto"/>
        <w:ind w:left="567"/>
        <w:rPr>
          <w:rFonts w:asciiTheme="minorHAnsi" w:hAnsiTheme="minorHAnsi"/>
          <w:lang w:val="en-GB"/>
        </w:rPr>
      </w:pPr>
    </w:p>
    <w:p w14:paraId="1F318FBA" w14:textId="77777777" w:rsidR="00155C90" w:rsidRPr="00B86B8B" w:rsidRDefault="00155C90" w:rsidP="00B86B8B">
      <w:pPr>
        <w:pStyle w:val="Lijstalinea"/>
        <w:spacing w:line="360" w:lineRule="auto"/>
        <w:ind w:left="567"/>
        <w:rPr>
          <w:rFonts w:asciiTheme="minorHAnsi" w:hAnsiTheme="minorHAnsi"/>
          <w:b/>
          <w:lang w:val="en-GB"/>
        </w:rPr>
      </w:pPr>
      <w:r w:rsidRPr="00B86B8B">
        <w:rPr>
          <w:rFonts w:asciiTheme="minorHAnsi" w:hAnsiTheme="minorHAnsi"/>
          <w:b/>
          <w:lang w:val="en-GB"/>
        </w:rPr>
        <w:t>Cardiovascular and cerebrovascular effects</w:t>
      </w:r>
    </w:p>
    <w:p w14:paraId="4B6389F1" w14:textId="77777777" w:rsidR="00B86B8B" w:rsidRPr="00B86B8B" w:rsidRDefault="00B86B8B" w:rsidP="00B86B8B">
      <w:pPr>
        <w:pStyle w:val="Lijstalinea"/>
        <w:spacing w:line="360" w:lineRule="auto"/>
        <w:ind w:left="567"/>
        <w:rPr>
          <w:rFonts w:asciiTheme="minorHAnsi" w:hAnsiTheme="minorHAnsi"/>
          <w:b/>
          <w:lang w:val="en-GB"/>
        </w:rPr>
      </w:pPr>
    </w:p>
    <w:p w14:paraId="44AFC54E" w14:textId="77777777" w:rsidR="00155C90" w:rsidRPr="00B86B8B" w:rsidRDefault="00155C90" w:rsidP="0088374E">
      <w:pPr>
        <w:pStyle w:val="Lijstalinea"/>
        <w:numPr>
          <w:ilvl w:val="0"/>
          <w:numId w:val="23"/>
        </w:numPr>
        <w:spacing w:line="360" w:lineRule="auto"/>
        <w:ind w:left="993"/>
        <w:rPr>
          <w:rFonts w:asciiTheme="minorHAnsi" w:hAnsiTheme="minorHAnsi"/>
          <w:lang w:val="en-GB"/>
        </w:rPr>
      </w:pPr>
      <w:r w:rsidRPr="00B86B8B">
        <w:rPr>
          <w:rFonts w:asciiTheme="minorHAnsi" w:hAnsiTheme="minorHAnsi"/>
          <w:lang w:val="en-GB"/>
        </w:rPr>
        <w:t>Clinical studies suggest that the use of ibuprofen, particularly at high dose (2400 mg / day) is likely to be associated with a slightly increased risk of arterial thrombotic events (myocardial infarction or stroke, for example). Overall, epidemiological studies do not suggest that low doses of ibuprofen (</w:t>
      </w:r>
      <w:proofErr w:type="spellStart"/>
      <w:r w:rsidRPr="00B86B8B">
        <w:rPr>
          <w:rFonts w:asciiTheme="minorHAnsi" w:hAnsiTheme="minorHAnsi"/>
          <w:lang w:val="en-GB"/>
        </w:rPr>
        <w:t>eg</w:t>
      </w:r>
      <w:proofErr w:type="spellEnd"/>
      <w:r w:rsidRPr="00B86B8B">
        <w:rPr>
          <w:rFonts w:asciiTheme="minorHAnsi" w:hAnsiTheme="minorHAnsi"/>
          <w:lang w:val="en-GB"/>
        </w:rPr>
        <w:t>, ≤ 1200 mg / day) are associated with an increased risk of arterial thrombotic events.</w:t>
      </w:r>
    </w:p>
    <w:p w14:paraId="26312A9D" w14:textId="77777777" w:rsidR="00155C90" w:rsidRPr="00B86B8B" w:rsidRDefault="00155C90" w:rsidP="0088374E">
      <w:pPr>
        <w:pStyle w:val="Lijstalinea"/>
        <w:numPr>
          <w:ilvl w:val="0"/>
          <w:numId w:val="23"/>
        </w:numPr>
        <w:spacing w:line="360" w:lineRule="auto"/>
        <w:ind w:left="993"/>
        <w:rPr>
          <w:rFonts w:asciiTheme="minorHAnsi" w:hAnsiTheme="minorHAnsi"/>
          <w:lang w:val="en-GB"/>
        </w:rPr>
      </w:pPr>
      <w:r w:rsidRPr="00B86B8B">
        <w:rPr>
          <w:rFonts w:asciiTheme="minorHAnsi" w:hAnsiTheme="minorHAnsi"/>
          <w:lang w:val="en-GB"/>
        </w:rPr>
        <w:t>Patients with uncontrolled hypertension, congestive heart failure (NYHA II-III), established cardiac ischaemia, peripheral arterial disease and / or stroke should only be treated with ibuprofen after careful examination and high doses (2400 mg / day) should be avoided.</w:t>
      </w:r>
    </w:p>
    <w:p w14:paraId="473C8461" w14:textId="77777777" w:rsidR="00155C90" w:rsidRPr="00B86B8B" w:rsidRDefault="00155C90" w:rsidP="0088374E">
      <w:pPr>
        <w:pStyle w:val="Lijstalinea"/>
        <w:numPr>
          <w:ilvl w:val="0"/>
          <w:numId w:val="23"/>
        </w:numPr>
        <w:spacing w:line="360" w:lineRule="auto"/>
        <w:ind w:left="993"/>
        <w:rPr>
          <w:rFonts w:asciiTheme="minorHAnsi" w:hAnsiTheme="minorHAnsi"/>
          <w:lang w:val="en-GB"/>
        </w:rPr>
      </w:pPr>
      <w:r w:rsidRPr="00B86B8B">
        <w:rPr>
          <w:rFonts w:asciiTheme="minorHAnsi" w:hAnsiTheme="minorHAnsi"/>
          <w:lang w:val="en-GB"/>
        </w:rPr>
        <w:t>An in-depth review should also be initiated prior to the initiation of long-term treatment of patients with risk factors for cardiovascular events (</w:t>
      </w:r>
      <w:proofErr w:type="spellStart"/>
      <w:r w:rsidRPr="00B86B8B">
        <w:rPr>
          <w:rFonts w:asciiTheme="minorHAnsi" w:hAnsiTheme="minorHAnsi"/>
          <w:lang w:val="en-GB"/>
        </w:rPr>
        <w:t>eg</w:t>
      </w:r>
      <w:proofErr w:type="spellEnd"/>
      <w:r w:rsidRPr="00B86B8B">
        <w:rPr>
          <w:rFonts w:asciiTheme="minorHAnsi" w:hAnsiTheme="minorHAnsi"/>
          <w:lang w:val="en-GB"/>
        </w:rPr>
        <w:t>, hypertension, hyperlipidaemia, diabetes, smoking), particularly if high doses (2400 mg / day) are required.</w:t>
      </w:r>
    </w:p>
    <w:p w14:paraId="77AF51AE" w14:textId="3D3360EB" w:rsidR="00B86B8B" w:rsidRDefault="00B86B8B" w:rsidP="00B86B8B">
      <w:pPr>
        <w:pStyle w:val="Lijstalinea"/>
        <w:spacing w:line="360" w:lineRule="auto"/>
        <w:ind w:left="567"/>
        <w:rPr>
          <w:rFonts w:asciiTheme="minorHAnsi" w:hAnsiTheme="minorHAnsi"/>
          <w:lang w:val="en-GB"/>
        </w:rPr>
      </w:pPr>
    </w:p>
    <w:p w14:paraId="7719E7C4" w14:textId="77777777" w:rsidR="00EF2231" w:rsidRPr="00B86B8B" w:rsidRDefault="00EF2231" w:rsidP="00B86B8B">
      <w:pPr>
        <w:pStyle w:val="Lijstalinea"/>
        <w:spacing w:line="360" w:lineRule="auto"/>
        <w:ind w:left="567"/>
        <w:rPr>
          <w:rFonts w:asciiTheme="minorHAnsi" w:hAnsiTheme="minorHAnsi"/>
          <w:lang w:val="en-GB"/>
        </w:rPr>
      </w:pPr>
    </w:p>
    <w:p w14:paraId="1BDD7540" w14:textId="77777777" w:rsidR="00155C90" w:rsidRPr="00B86B8B" w:rsidRDefault="00155C90" w:rsidP="00B86B8B">
      <w:pPr>
        <w:pStyle w:val="Lijstalinea"/>
        <w:spacing w:line="360" w:lineRule="auto"/>
        <w:ind w:left="567"/>
        <w:rPr>
          <w:rFonts w:asciiTheme="minorHAnsi" w:hAnsiTheme="minorHAnsi"/>
          <w:b/>
          <w:lang w:val="en-GB"/>
        </w:rPr>
      </w:pPr>
      <w:r w:rsidRPr="00B86B8B">
        <w:rPr>
          <w:rFonts w:asciiTheme="minorHAnsi" w:hAnsiTheme="minorHAnsi"/>
          <w:b/>
          <w:lang w:val="en-GB"/>
        </w:rPr>
        <w:t>Skin reactions</w:t>
      </w:r>
    </w:p>
    <w:p w14:paraId="19E7E79A" w14:textId="77777777" w:rsidR="00B86B8B" w:rsidRPr="00B86B8B" w:rsidRDefault="00B86B8B" w:rsidP="00B86B8B">
      <w:pPr>
        <w:pStyle w:val="Lijstalinea"/>
        <w:spacing w:line="360" w:lineRule="auto"/>
        <w:ind w:left="567"/>
        <w:rPr>
          <w:rFonts w:asciiTheme="minorHAnsi" w:hAnsiTheme="minorHAnsi"/>
          <w:b/>
          <w:lang w:val="en-GB"/>
        </w:rPr>
      </w:pPr>
    </w:p>
    <w:p w14:paraId="70ACC021" w14:textId="77777777" w:rsidR="00155C90" w:rsidRPr="00B86B8B" w:rsidRDefault="00155C90" w:rsidP="0088374E">
      <w:pPr>
        <w:pStyle w:val="Lijstalinea"/>
        <w:numPr>
          <w:ilvl w:val="0"/>
          <w:numId w:val="23"/>
        </w:numPr>
        <w:spacing w:line="360" w:lineRule="auto"/>
        <w:ind w:left="993"/>
        <w:rPr>
          <w:rFonts w:asciiTheme="minorHAnsi" w:hAnsiTheme="minorHAnsi"/>
          <w:lang w:val="en-GB"/>
        </w:rPr>
      </w:pPr>
      <w:r w:rsidRPr="00B86B8B">
        <w:rPr>
          <w:rFonts w:asciiTheme="minorHAnsi" w:hAnsiTheme="minorHAnsi"/>
          <w:lang w:val="en-GB"/>
        </w:rPr>
        <w:t xml:space="preserve">Severe skin reactions, some of which may be fatal, including exfoliative dermatitis, Stevens-Johnson syndrome and toxic epidermal necrolysis / Lyell syndrome, have been reported very rarely in association with the use of NSAIDs. The risk of patients developing this type of reaction appears to be highest at the start of treatment: in the majority of cases, the reaction is triggered in the first month of treatment. </w:t>
      </w:r>
      <w:proofErr w:type="spellStart"/>
      <w:r w:rsidRPr="00B86B8B">
        <w:rPr>
          <w:rFonts w:asciiTheme="minorHAnsi" w:hAnsiTheme="minorHAnsi"/>
          <w:lang w:val="en-GB"/>
        </w:rPr>
        <w:t>Pedifen</w:t>
      </w:r>
      <w:proofErr w:type="spellEnd"/>
      <w:r w:rsidRPr="00B86B8B">
        <w:rPr>
          <w:rFonts w:asciiTheme="minorHAnsi" w:hAnsiTheme="minorHAnsi"/>
          <w:lang w:val="en-GB"/>
        </w:rPr>
        <w:t xml:space="preserve"> </w:t>
      </w:r>
      <w:r w:rsidR="00845D5E">
        <w:rPr>
          <w:rFonts w:asciiTheme="minorHAnsi" w:hAnsiTheme="minorHAnsi"/>
          <w:lang w:val="en-GB"/>
        </w:rPr>
        <w:t>Adult</w:t>
      </w:r>
      <w:r w:rsidRPr="00B86B8B">
        <w:rPr>
          <w:rFonts w:asciiTheme="minorHAnsi" w:hAnsiTheme="minorHAnsi"/>
          <w:lang w:val="en-GB"/>
        </w:rPr>
        <w:t xml:space="preserve"> should be stopped at the first sign of rash, mucosal lesions, or other signs of hypersensitivity.</w:t>
      </w:r>
    </w:p>
    <w:p w14:paraId="2E53B33E" w14:textId="77777777" w:rsidR="00155C90" w:rsidRPr="00B86B8B" w:rsidRDefault="00155C90" w:rsidP="0088374E">
      <w:pPr>
        <w:pStyle w:val="Lijstalinea"/>
        <w:numPr>
          <w:ilvl w:val="0"/>
          <w:numId w:val="23"/>
        </w:numPr>
        <w:spacing w:line="360" w:lineRule="auto"/>
        <w:ind w:left="993"/>
        <w:rPr>
          <w:rFonts w:asciiTheme="minorHAnsi" w:hAnsiTheme="minorHAnsi"/>
          <w:lang w:val="en-GB"/>
        </w:rPr>
      </w:pPr>
      <w:r w:rsidRPr="00B86B8B">
        <w:rPr>
          <w:rFonts w:asciiTheme="minorHAnsi" w:hAnsiTheme="minorHAnsi"/>
          <w:lang w:val="en-GB"/>
        </w:rPr>
        <w:t xml:space="preserve">Exceptionally, chickenpox can cause severe infectious complications in the skin and soft tissues. Currently, it </w:t>
      </w:r>
      <w:r w:rsidR="00B94E55" w:rsidRPr="00B86B8B">
        <w:rPr>
          <w:rFonts w:asciiTheme="minorHAnsi" w:hAnsiTheme="minorHAnsi"/>
          <w:lang w:val="en-GB"/>
        </w:rPr>
        <w:t>cannot</w:t>
      </w:r>
      <w:r w:rsidR="00507012" w:rsidRPr="00B86B8B">
        <w:rPr>
          <w:rFonts w:asciiTheme="minorHAnsi" w:hAnsiTheme="minorHAnsi"/>
          <w:lang w:val="en-GB"/>
        </w:rPr>
        <w:t xml:space="preserve"> </w:t>
      </w:r>
      <w:r w:rsidRPr="00B86B8B">
        <w:rPr>
          <w:rFonts w:asciiTheme="minorHAnsi" w:hAnsiTheme="minorHAnsi"/>
          <w:lang w:val="en-GB"/>
        </w:rPr>
        <w:t>be ruled out that NSAIDs can aggravate these infections. It is therefore advisable to avoid taking ibuprofen in case of chicken pox.</w:t>
      </w:r>
    </w:p>
    <w:p w14:paraId="5C1011BC" w14:textId="77777777" w:rsidR="00B86B8B" w:rsidRPr="00B86B8B" w:rsidRDefault="00B86B8B" w:rsidP="00B86B8B">
      <w:pPr>
        <w:pStyle w:val="Lijstalinea"/>
        <w:spacing w:line="360" w:lineRule="auto"/>
        <w:ind w:left="567"/>
        <w:rPr>
          <w:rFonts w:asciiTheme="minorHAnsi" w:hAnsiTheme="minorHAnsi"/>
          <w:lang w:val="en-GB"/>
        </w:rPr>
      </w:pPr>
    </w:p>
    <w:p w14:paraId="6F854CAF" w14:textId="77777777" w:rsidR="00155C90" w:rsidRPr="00B86B8B" w:rsidRDefault="00155C90" w:rsidP="00B86B8B">
      <w:pPr>
        <w:pStyle w:val="Lijstalinea"/>
        <w:spacing w:line="360" w:lineRule="auto"/>
        <w:ind w:left="567"/>
        <w:rPr>
          <w:rFonts w:asciiTheme="minorHAnsi" w:hAnsiTheme="minorHAnsi"/>
          <w:b/>
          <w:lang w:val="en-GB"/>
        </w:rPr>
      </w:pPr>
      <w:r w:rsidRPr="00B86B8B">
        <w:rPr>
          <w:rFonts w:asciiTheme="minorHAnsi" w:hAnsiTheme="minorHAnsi"/>
          <w:b/>
          <w:lang w:val="en-GB"/>
        </w:rPr>
        <w:t>Other remarks</w:t>
      </w:r>
    </w:p>
    <w:p w14:paraId="76129724" w14:textId="77777777" w:rsidR="00155C90" w:rsidRPr="00B86B8B" w:rsidRDefault="00155C90" w:rsidP="00B86B8B">
      <w:pPr>
        <w:pStyle w:val="Lijstalinea"/>
        <w:spacing w:line="360" w:lineRule="auto"/>
        <w:ind w:left="567"/>
        <w:rPr>
          <w:rFonts w:asciiTheme="minorHAnsi" w:hAnsiTheme="minorHAnsi"/>
          <w:lang w:val="en-GB"/>
        </w:rPr>
      </w:pPr>
      <w:r w:rsidRPr="00B86B8B">
        <w:rPr>
          <w:rFonts w:asciiTheme="minorHAnsi" w:hAnsiTheme="minorHAnsi"/>
          <w:lang w:val="en-GB"/>
        </w:rPr>
        <w:t>Patients with one of the following problems should be particularly cautious:</w:t>
      </w:r>
    </w:p>
    <w:p w14:paraId="423D484C" w14:textId="77777777" w:rsidR="00155C90" w:rsidRPr="00B86B8B" w:rsidRDefault="00155C90" w:rsidP="0088374E">
      <w:pPr>
        <w:pStyle w:val="Lijstalinea"/>
        <w:numPr>
          <w:ilvl w:val="0"/>
          <w:numId w:val="24"/>
        </w:numPr>
        <w:spacing w:line="360" w:lineRule="auto"/>
        <w:ind w:left="993"/>
        <w:rPr>
          <w:rFonts w:asciiTheme="minorHAnsi" w:hAnsiTheme="minorHAnsi"/>
          <w:lang w:val="en-GB"/>
        </w:rPr>
      </w:pPr>
      <w:r w:rsidRPr="00B86B8B">
        <w:rPr>
          <w:rFonts w:asciiTheme="minorHAnsi" w:hAnsiTheme="minorHAnsi"/>
          <w:lang w:val="en-GB"/>
        </w:rPr>
        <w:t>congenital disorder of porphyrin metabolism (</w:t>
      </w:r>
      <w:r w:rsidR="0088374E" w:rsidRPr="00B86B8B">
        <w:rPr>
          <w:rFonts w:asciiTheme="minorHAnsi" w:hAnsiTheme="minorHAnsi"/>
          <w:lang w:val="en-GB"/>
        </w:rPr>
        <w:t>e.g.</w:t>
      </w:r>
      <w:r w:rsidRPr="00B86B8B">
        <w:rPr>
          <w:rFonts w:asciiTheme="minorHAnsi" w:hAnsiTheme="minorHAnsi"/>
          <w:lang w:val="en-GB"/>
        </w:rPr>
        <w:t xml:space="preserve"> acute intermittent porphyria),</w:t>
      </w:r>
    </w:p>
    <w:p w14:paraId="440B6E24" w14:textId="77777777" w:rsidR="00155C90" w:rsidRPr="00B86B8B" w:rsidRDefault="00155C90" w:rsidP="0088374E">
      <w:pPr>
        <w:pStyle w:val="Lijstalinea"/>
        <w:numPr>
          <w:ilvl w:val="0"/>
          <w:numId w:val="24"/>
        </w:numPr>
        <w:spacing w:line="360" w:lineRule="auto"/>
        <w:ind w:left="993"/>
        <w:rPr>
          <w:rFonts w:asciiTheme="minorHAnsi" w:hAnsiTheme="minorHAnsi"/>
          <w:lang w:val="en-GB"/>
        </w:rPr>
      </w:pPr>
      <w:r w:rsidRPr="00B86B8B">
        <w:rPr>
          <w:rFonts w:asciiTheme="minorHAnsi" w:hAnsiTheme="minorHAnsi"/>
          <w:lang w:val="en-GB"/>
        </w:rPr>
        <w:t>systemic lupus erythematosus and mixed disorders of the connective tissue,</w:t>
      </w:r>
    </w:p>
    <w:p w14:paraId="058D2F74" w14:textId="77777777" w:rsidR="00155C90" w:rsidRPr="00B86B8B" w:rsidRDefault="00155C90" w:rsidP="0088374E">
      <w:pPr>
        <w:pStyle w:val="Lijstalinea"/>
        <w:numPr>
          <w:ilvl w:val="0"/>
          <w:numId w:val="24"/>
        </w:numPr>
        <w:spacing w:line="360" w:lineRule="auto"/>
        <w:ind w:left="993"/>
        <w:rPr>
          <w:rFonts w:asciiTheme="minorHAnsi" w:hAnsiTheme="minorHAnsi"/>
          <w:lang w:val="en-GB"/>
        </w:rPr>
      </w:pPr>
      <w:r w:rsidRPr="00B86B8B">
        <w:rPr>
          <w:rFonts w:asciiTheme="minorHAnsi" w:hAnsiTheme="minorHAnsi"/>
          <w:lang w:val="en-GB"/>
        </w:rPr>
        <w:t>gastrointestinal symptoms, ulcerative colitis or Crohn's disease,</w:t>
      </w:r>
    </w:p>
    <w:p w14:paraId="1462167D" w14:textId="77777777" w:rsidR="00155C90" w:rsidRPr="00B86B8B" w:rsidRDefault="00155C90" w:rsidP="0088374E">
      <w:pPr>
        <w:pStyle w:val="Lijstalinea"/>
        <w:numPr>
          <w:ilvl w:val="0"/>
          <w:numId w:val="24"/>
        </w:numPr>
        <w:spacing w:line="360" w:lineRule="auto"/>
        <w:ind w:left="993"/>
        <w:rPr>
          <w:rFonts w:asciiTheme="minorHAnsi" w:hAnsiTheme="minorHAnsi"/>
          <w:lang w:val="en-GB"/>
        </w:rPr>
      </w:pPr>
      <w:r w:rsidRPr="00B86B8B">
        <w:rPr>
          <w:rFonts w:asciiTheme="minorHAnsi" w:hAnsiTheme="minorHAnsi"/>
          <w:lang w:val="en-GB"/>
        </w:rPr>
        <w:t>hypertension, oedema,</w:t>
      </w:r>
    </w:p>
    <w:p w14:paraId="1205665F" w14:textId="77777777" w:rsidR="00155C90" w:rsidRPr="00B86B8B" w:rsidRDefault="00155C90" w:rsidP="0088374E">
      <w:pPr>
        <w:pStyle w:val="Lijstalinea"/>
        <w:numPr>
          <w:ilvl w:val="0"/>
          <w:numId w:val="24"/>
        </w:numPr>
        <w:spacing w:line="360" w:lineRule="auto"/>
        <w:ind w:left="993"/>
        <w:rPr>
          <w:rFonts w:asciiTheme="minorHAnsi" w:hAnsiTheme="minorHAnsi"/>
          <w:lang w:val="en-GB"/>
        </w:rPr>
      </w:pPr>
      <w:r w:rsidRPr="00B86B8B">
        <w:rPr>
          <w:rFonts w:asciiTheme="minorHAnsi" w:hAnsiTheme="minorHAnsi"/>
          <w:lang w:val="en-GB"/>
        </w:rPr>
        <w:t>heart failure,</w:t>
      </w:r>
    </w:p>
    <w:p w14:paraId="7434FD63" w14:textId="77777777" w:rsidR="00155C90" w:rsidRPr="00B86B8B" w:rsidRDefault="00155C90" w:rsidP="0088374E">
      <w:pPr>
        <w:pStyle w:val="Lijstalinea"/>
        <w:numPr>
          <w:ilvl w:val="0"/>
          <w:numId w:val="24"/>
        </w:numPr>
        <w:spacing w:line="360" w:lineRule="auto"/>
        <w:ind w:left="993"/>
        <w:rPr>
          <w:rFonts w:asciiTheme="minorHAnsi" w:hAnsiTheme="minorHAnsi"/>
          <w:lang w:val="en-GB"/>
        </w:rPr>
      </w:pPr>
      <w:r w:rsidRPr="00B86B8B">
        <w:rPr>
          <w:rFonts w:asciiTheme="minorHAnsi" w:hAnsiTheme="minorHAnsi"/>
          <w:lang w:val="en-GB"/>
        </w:rPr>
        <w:t>impairment of renal function,</w:t>
      </w:r>
    </w:p>
    <w:p w14:paraId="2FE9A59E" w14:textId="77777777" w:rsidR="00155C90" w:rsidRPr="00B86B8B" w:rsidRDefault="00155C90" w:rsidP="0088374E">
      <w:pPr>
        <w:pStyle w:val="Lijstalinea"/>
        <w:numPr>
          <w:ilvl w:val="0"/>
          <w:numId w:val="24"/>
        </w:numPr>
        <w:spacing w:line="360" w:lineRule="auto"/>
        <w:ind w:left="993"/>
        <w:rPr>
          <w:rFonts w:asciiTheme="minorHAnsi" w:hAnsiTheme="minorHAnsi"/>
          <w:lang w:val="en-GB"/>
        </w:rPr>
      </w:pPr>
      <w:r w:rsidRPr="00B86B8B">
        <w:rPr>
          <w:rFonts w:asciiTheme="minorHAnsi" w:hAnsiTheme="minorHAnsi"/>
          <w:lang w:val="en-GB"/>
        </w:rPr>
        <w:t>dehydration,</w:t>
      </w:r>
    </w:p>
    <w:p w14:paraId="3183728B" w14:textId="77777777" w:rsidR="00155C90" w:rsidRPr="00B86B8B" w:rsidRDefault="00155C90" w:rsidP="0088374E">
      <w:pPr>
        <w:pStyle w:val="Lijstalinea"/>
        <w:numPr>
          <w:ilvl w:val="0"/>
          <w:numId w:val="24"/>
        </w:numPr>
        <w:spacing w:line="360" w:lineRule="auto"/>
        <w:ind w:left="993"/>
        <w:rPr>
          <w:rFonts w:asciiTheme="minorHAnsi" w:hAnsiTheme="minorHAnsi"/>
          <w:lang w:val="en-GB"/>
        </w:rPr>
      </w:pPr>
      <w:r w:rsidRPr="00B86B8B">
        <w:rPr>
          <w:rFonts w:asciiTheme="minorHAnsi" w:hAnsiTheme="minorHAnsi"/>
          <w:lang w:val="en-GB"/>
        </w:rPr>
        <w:t>liver problems,</w:t>
      </w:r>
    </w:p>
    <w:p w14:paraId="1ACE17AA" w14:textId="77777777" w:rsidR="00155C90" w:rsidRPr="00B86B8B" w:rsidRDefault="00155C90" w:rsidP="0088374E">
      <w:pPr>
        <w:pStyle w:val="Lijstalinea"/>
        <w:numPr>
          <w:ilvl w:val="0"/>
          <w:numId w:val="24"/>
        </w:numPr>
        <w:spacing w:line="360" w:lineRule="auto"/>
        <w:ind w:left="993"/>
        <w:rPr>
          <w:rFonts w:asciiTheme="minorHAnsi" w:hAnsiTheme="minorHAnsi"/>
          <w:lang w:val="en-GB"/>
        </w:rPr>
      </w:pPr>
      <w:r w:rsidRPr="00B86B8B">
        <w:rPr>
          <w:rFonts w:asciiTheme="minorHAnsi" w:hAnsiTheme="minorHAnsi"/>
          <w:lang w:val="en-GB"/>
        </w:rPr>
        <w:t>immediately after major surgery,</w:t>
      </w:r>
    </w:p>
    <w:p w14:paraId="6F6E8E13" w14:textId="77777777" w:rsidR="00155C90" w:rsidRPr="00B86B8B" w:rsidRDefault="00155C90" w:rsidP="0088374E">
      <w:pPr>
        <w:pStyle w:val="Lijstalinea"/>
        <w:numPr>
          <w:ilvl w:val="0"/>
          <w:numId w:val="24"/>
        </w:numPr>
        <w:spacing w:line="360" w:lineRule="auto"/>
        <w:ind w:left="993"/>
        <w:rPr>
          <w:rFonts w:asciiTheme="minorHAnsi" w:hAnsiTheme="minorHAnsi"/>
          <w:lang w:val="en-GB"/>
        </w:rPr>
      </w:pPr>
      <w:r w:rsidRPr="00B86B8B">
        <w:rPr>
          <w:rFonts w:asciiTheme="minorHAnsi" w:hAnsiTheme="minorHAnsi"/>
          <w:lang w:val="en-GB"/>
        </w:rPr>
        <w:t>fever, nasal polyps, chronic swelling of the nasal mucosa or chronic obstructive airway disorders</w:t>
      </w:r>
      <w:r w:rsidR="005872AE">
        <w:rPr>
          <w:rFonts w:asciiTheme="minorHAnsi" w:hAnsiTheme="minorHAnsi"/>
          <w:lang w:val="en-GB"/>
        </w:rPr>
        <w:t xml:space="preserve"> because these p</w:t>
      </w:r>
      <w:r w:rsidRPr="00B86B8B">
        <w:rPr>
          <w:rFonts w:asciiTheme="minorHAnsi" w:hAnsiTheme="minorHAnsi"/>
          <w:lang w:val="en-GB"/>
        </w:rPr>
        <w:t xml:space="preserve">atients </w:t>
      </w:r>
      <w:r w:rsidR="005872AE">
        <w:rPr>
          <w:rFonts w:asciiTheme="minorHAnsi" w:hAnsiTheme="minorHAnsi"/>
          <w:lang w:val="en-GB"/>
        </w:rPr>
        <w:t xml:space="preserve">when treated with ibuprofen, </w:t>
      </w:r>
      <w:r w:rsidRPr="00B86B8B">
        <w:rPr>
          <w:rFonts w:asciiTheme="minorHAnsi" w:hAnsiTheme="minorHAnsi"/>
          <w:lang w:val="en-GB"/>
        </w:rPr>
        <w:t>have a higher risk of allergic reaction, manifested as an asthma attack (known as analgesi</w:t>
      </w:r>
      <w:r w:rsidR="0026636E">
        <w:rPr>
          <w:rFonts w:asciiTheme="minorHAnsi" w:hAnsiTheme="minorHAnsi"/>
          <w:lang w:val="en-GB"/>
        </w:rPr>
        <w:t xml:space="preserve">c asthma), angioedema, or hives, </w:t>
      </w:r>
    </w:p>
    <w:p w14:paraId="7F4D6D61" w14:textId="77777777" w:rsidR="00155C90" w:rsidRPr="0088374E" w:rsidRDefault="0026636E" w:rsidP="0088374E">
      <w:pPr>
        <w:pStyle w:val="Lijstalinea"/>
        <w:numPr>
          <w:ilvl w:val="0"/>
          <w:numId w:val="24"/>
        </w:numPr>
        <w:spacing w:line="360" w:lineRule="auto"/>
        <w:ind w:left="993"/>
        <w:rPr>
          <w:rFonts w:asciiTheme="minorHAnsi" w:hAnsiTheme="minorHAnsi"/>
          <w:lang w:val="en-GB"/>
        </w:rPr>
      </w:pPr>
      <w:r>
        <w:rPr>
          <w:rFonts w:asciiTheme="minorHAnsi" w:hAnsiTheme="minorHAnsi"/>
          <w:lang w:val="en-GB"/>
        </w:rPr>
        <w:t>allergy</w:t>
      </w:r>
      <w:r w:rsidR="00155C90" w:rsidRPr="0088374E">
        <w:rPr>
          <w:rFonts w:asciiTheme="minorHAnsi" w:hAnsiTheme="minorHAnsi"/>
          <w:lang w:val="en-GB"/>
        </w:rPr>
        <w:t xml:space="preserve"> to other substa</w:t>
      </w:r>
      <w:r w:rsidR="0088374E" w:rsidRPr="0088374E">
        <w:rPr>
          <w:rFonts w:asciiTheme="minorHAnsi" w:hAnsiTheme="minorHAnsi"/>
          <w:lang w:val="en-GB"/>
        </w:rPr>
        <w:t>nces</w:t>
      </w:r>
      <w:r w:rsidR="0088374E">
        <w:rPr>
          <w:rFonts w:asciiTheme="minorHAnsi" w:hAnsiTheme="minorHAnsi"/>
          <w:lang w:val="en-GB"/>
        </w:rPr>
        <w:t xml:space="preserve"> because u</w:t>
      </w:r>
      <w:r w:rsidR="00155C90" w:rsidRPr="0088374E">
        <w:rPr>
          <w:rFonts w:asciiTheme="minorHAnsi" w:hAnsiTheme="minorHAnsi"/>
          <w:lang w:val="en-GB"/>
        </w:rPr>
        <w:t xml:space="preserve">nder treatment with </w:t>
      </w:r>
      <w:r w:rsidR="0088374E">
        <w:rPr>
          <w:rFonts w:asciiTheme="minorHAnsi" w:hAnsiTheme="minorHAnsi"/>
          <w:lang w:val="en-GB"/>
        </w:rPr>
        <w:t>ibuprofen</w:t>
      </w:r>
      <w:r w:rsidR="00155C90" w:rsidRPr="0088374E">
        <w:rPr>
          <w:rFonts w:asciiTheme="minorHAnsi" w:hAnsiTheme="minorHAnsi"/>
          <w:lang w:val="en-GB"/>
        </w:rPr>
        <w:t>, these patients also have an increased risk of hypersensitivity reactions.</w:t>
      </w:r>
    </w:p>
    <w:p w14:paraId="586A1374" w14:textId="77777777" w:rsidR="0088374E" w:rsidRPr="00B86B8B" w:rsidRDefault="0088374E" w:rsidP="00B86B8B">
      <w:pPr>
        <w:pStyle w:val="Lijstalinea"/>
        <w:spacing w:line="360" w:lineRule="auto"/>
        <w:ind w:left="567"/>
        <w:rPr>
          <w:rFonts w:asciiTheme="minorHAnsi" w:hAnsiTheme="minorHAnsi"/>
          <w:lang w:val="en-GB"/>
        </w:rPr>
      </w:pPr>
    </w:p>
    <w:p w14:paraId="787934A9" w14:textId="77777777" w:rsidR="00A87F06" w:rsidRDefault="00155C90" w:rsidP="00B86B8B">
      <w:pPr>
        <w:pStyle w:val="Lijstalinea"/>
        <w:spacing w:line="360" w:lineRule="auto"/>
        <w:ind w:left="567"/>
        <w:rPr>
          <w:rFonts w:asciiTheme="minorHAnsi" w:hAnsiTheme="minorHAnsi"/>
          <w:lang w:val="en-GB"/>
        </w:rPr>
      </w:pPr>
      <w:r w:rsidRPr="00B86B8B">
        <w:rPr>
          <w:rFonts w:asciiTheme="minorHAnsi" w:hAnsiTheme="minorHAnsi"/>
          <w:lang w:val="en-GB"/>
        </w:rPr>
        <w:t>Acute hypersensitivity reactions (</w:t>
      </w:r>
      <w:r w:rsidR="0088374E" w:rsidRPr="00B86B8B">
        <w:rPr>
          <w:rFonts w:asciiTheme="minorHAnsi" w:hAnsiTheme="minorHAnsi"/>
          <w:lang w:val="en-GB"/>
        </w:rPr>
        <w:t>e.g.</w:t>
      </w:r>
      <w:r w:rsidRPr="00B86B8B">
        <w:rPr>
          <w:rFonts w:asciiTheme="minorHAnsi" w:hAnsiTheme="minorHAnsi"/>
          <w:lang w:val="en-GB"/>
        </w:rPr>
        <w:t xml:space="preserve"> anaphylactic shock) are very rare. At the first sign of a hypersensitivity reaction</w:t>
      </w:r>
      <w:r w:rsidR="00A87F06">
        <w:rPr>
          <w:rFonts w:asciiTheme="minorHAnsi" w:hAnsiTheme="minorHAnsi"/>
          <w:lang w:val="en-GB"/>
        </w:rPr>
        <w:t>s</w:t>
      </w:r>
      <w:r w:rsidRPr="00B86B8B">
        <w:rPr>
          <w:rFonts w:asciiTheme="minorHAnsi" w:hAnsiTheme="minorHAnsi"/>
          <w:lang w:val="en-GB"/>
        </w:rPr>
        <w:t xml:space="preserve"> </w:t>
      </w:r>
      <w:r w:rsidR="00A87F06">
        <w:rPr>
          <w:rFonts w:asciiTheme="minorHAnsi" w:hAnsiTheme="minorHAnsi"/>
          <w:lang w:val="en-GB"/>
        </w:rPr>
        <w:t xml:space="preserve">ibuprofen </w:t>
      </w:r>
      <w:r w:rsidRPr="00B86B8B">
        <w:rPr>
          <w:rFonts w:asciiTheme="minorHAnsi" w:hAnsiTheme="minorHAnsi"/>
          <w:lang w:val="en-GB"/>
        </w:rPr>
        <w:t xml:space="preserve">treatment should be </w:t>
      </w:r>
      <w:r w:rsidR="00A87F06">
        <w:rPr>
          <w:rFonts w:asciiTheme="minorHAnsi" w:hAnsiTheme="minorHAnsi"/>
          <w:lang w:val="en-GB"/>
        </w:rPr>
        <w:t xml:space="preserve">immediately </w:t>
      </w:r>
      <w:r w:rsidRPr="00B86B8B">
        <w:rPr>
          <w:rFonts w:asciiTheme="minorHAnsi" w:hAnsiTheme="minorHAnsi"/>
          <w:lang w:val="en-GB"/>
        </w:rPr>
        <w:t>discontinued. The medical measures required, depending on the symptoms, should be initiated by specialized personnel.</w:t>
      </w:r>
    </w:p>
    <w:p w14:paraId="5CE62A55" w14:textId="77777777" w:rsidR="00A87F06" w:rsidRDefault="00A87F06" w:rsidP="00B86B8B">
      <w:pPr>
        <w:pStyle w:val="Lijstalinea"/>
        <w:spacing w:line="360" w:lineRule="auto"/>
        <w:ind w:left="567"/>
        <w:rPr>
          <w:rFonts w:asciiTheme="minorHAnsi" w:hAnsiTheme="minorHAnsi"/>
          <w:lang w:val="en-GB"/>
        </w:rPr>
      </w:pPr>
    </w:p>
    <w:p w14:paraId="04F2F14C" w14:textId="77777777" w:rsidR="00155C90" w:rsidRDefault="00155C90" w:rsidP="00B86B8B">
      <w:pPr>
        <w:pStyle w:val="Lijstalinea"/>
        <w:spacing w:line="360" w:lineRule="auto"/>
        <w:ind w:left="567"/>
        <w:rPr>
          <w:rFonts w:asciiTheme="minorHAnsi" w:hAnsiTheme="minorHAnsi"/>
          <w:lang w:val="en-GB"/>
        </w:rPr>
      </w:pPr>
      <w:r w:rsidRPr="00B86B8B">
        <w:rPr>
          <w:rFonts w:asciiTheme="minorHAnsi" w:hAnsiTheme="minorHAnsi"/>
          <w:lang w:val="en-GB"/>
        </w:rPr>
        <w:t>Ibuprofen may temporarily inhibit platelet function (thrombocyte aggregation). Therefore, patients with bleeding disorders should be carefully monitored.</w:t>
      </w:r>
    </w:p>
    <w:p w14:paraId="771FB218" w14:textId="77777777" w:rsidR="00A87F06" w:rsidRPr="00B86B8B" w:rsidRDefault="00A87F06" w:rsidP="00B86B8B">
      <w:pPr>
        <w:pStyle w:val="Lijstalinea"/>
        <w:spacing w:line="360" w:lineRule="auto"/>
        <w:ind w:left="567"/>
        <w:rPr>
          <w:rFonts w:asciiTheme="minorHAnsi" w:hAnsiTheme="minorHAnsi"/>
          <w:lang w:val="en-GB"/>
        </w:rPr>
      </w:pPr>
    </w:p>
    <w:p w14:paraId="1600397C" w14:textId="77777777" w:rsidR="00155C90" w:rsidRDefault="00155C90" w:rsidP="00B86B8B">
      <w:pPr>
        <w:pStyle w:val="Lijstalinea"/>
        <w:spacing w:line="360" w:lineRule="auto"/>
        <w:ind w:left="567"/>
        <w:rPr>
          <w:rFonts w:asciiTheme="minorHAnsi" w:hAnsiTheme="minorHAnsi"/>
          <w:lang w:val="en-GB"/>
        </w:rPr>
      </w:pPr>
      <w:r w:rsidRPr="00B86B8B">
        <w:rPr>
          <w:rFonts w:asciiTheme="minorHAnsi" w:hAnsiTheme="minorHAnsi"/>
          <w:lang w:val="en-GB"/>
        </w:rPr>
        <w:t>Prolonged use of any type of analgesic to alleviate headache is likely to increase the intensity. In this case, it is recommended to consult a doctor and stop treatment. A diagnosis of overuse headache medication should be considered in patients with frequent or even daily headaches despite (or because of) regular use of medication to soothe them.</w:t>
      </w:r>
    </w:p>
    <w:p w14:paraId="21A9F9C7" w14:textId="77777777" w:rsidR="00A87F06" w:rsidRPr="00B86B8B" w:rsidRDefault="00A87F06" w:rsidP="00B86B8B">
      <w:pPr>
        <w:pStyle w:val="Lijstalinea"/>
        <w:spacing w:line="360" w:lineRule="auto"/>
        <w:ind w:left="567"/>
        <w:rPr>
          <w:rFonts w:asciiTheme="minorHAnsi" w:hAnsiTheme="minorHAnsi"/>
          <w:lang w:val="en-GB"/>
        </w:rPr>
      </w:pPr>
    </w:p>
    <w:p w14:paraId="10E015D2" w14:textId="77777777" w:rsidR="00155C90" w:rsidRDefault="00155C90" w:rsidP="00B86B8B">
      <w:pPr>
        <w:pStyle w:val="Lijstalinea"/>
        <w:spacing w:line="360" w:lineRule="auto"/>
        <w:ind w:left="567"/>
        <w:rPr>
          <w:rFonts w:asciiTheme="minorHAnsi" w:hAnsiTheme="minorHAnsi"/>
          <w:lang w:val="en-GB"/>
        </w:rPr>
      </w:pPr>
      <w:r w:rsidRPr="00B86B8B">
        <w:rPr>
          <w:rFonts w:asciiTheme="minorHAnsi" w:hAnsiTheme="minorHAnsi"/>
          <w:lang w:val="en-GB"/>
        </w:rPr>
        <w:t>The habitual repetitive ingestion of analgesics in general, but especially the combination of several analgesics may lead to permanent damage to the kidneys with risk of renal failure (nephropathy of analgesics).</w:t>
      </w:r>
    </w:p>
    <w:p w14:paraId="7FB1DA8C" w14:textId="77777777" w:rsidR="00A87F06" w:rsidRPr="00B86B8B" w:rsidRDefault="00A87F06" w:rsidP="00B86B8B">
      <w:pPr>
        <w:pStyle w:val="Lijstalinea"/>
        <w:spacing w:line="360" w:lineRule="auto"/>
        <w:ind w:left="567"/>
        <w:rPr>
          <w:rFonts w:asciiTheme="minorHAnsi" w:hAnsiTheme="minorHAnsi"/>
          <w:lang w:val="en-GB"/>
        </w:rPr>
      </w:pPr>
    </w:p>
    <w:p w14:paraId="651A3514" w14:textId="77777777" w:rsidR="00155C90" w:rsidRPr="00B86B8B" w:rsidRDefault="00155C90" w:rsidP="00B86B8B">
      <w:pPr>
        <w:pStyle w:val="Lijstalinea"/>
        <w:spacing w:line="360" w:lineRule="auto"/>
        <w:ind w:left="567"/>
        <w:rPr>
          <w:rFonts w:asciiTheme="minorHAnsi" w:hAnsiTheme="minorHAnsi"/>
          <w:lang w:val="en-GB"/>
        </w:rPr>
      </w:pPr>
      <w:r w:rsidRPr="00B86B8B">
        <w:rPr>
          <w:rFonts w:asciiTheme="minorHAnsi" w:hAnsiTheme="minorHAnsi"/>
          <w:lang w:val="en-GB"/>
        </w:rPr>
        <w:t xml:space="preserve">Alcohol consumption during </w:t>
      </w:r>
      <w:r w:rsidR="00A87F06">
        <w:rPr>
          <w:rFonts w:asciiTheme="minorHAnsi" w:hAnsiTheme="minorHAnsi"/>
          <w:lang w:val="en-GB"/>
        </w:rPr>
        <w:t>ibuprofen</w:t>
      </w:r>
      <w:r w:rsidRPr="00B86B8B">
        <w:rPr>
          <w:rFonts w:asciiTheme="minorHAnsi" w:hAnsiTheme="minorHAnsi"/>
          <w:lang w:val="en-GB"/>
        </w:rPr>
        <w:t xml:space="preserve"> treatment may worsen the </w:t>
      </w:r>
      <w:r w:rsidR="00A87F06">
        <w:rPr>
          <w:rFonts w:asciiTheme="minorHAnsi" w:hAnsiTheme="minorHAnsi"/>
          <w:lang w:val="en-GB"/>
        </w:rPr>
        <w:t>a</w:t>
      </w:r>
      <w:r w:rsidRPr="00B86B8B">
        <w:rPr>
          <w:rFonts w:asciiTheme="minorHAnsi" w:hAnsiTheme="minorHAnsi"/>
          <w:lang w:val="en-GB"/>
        </w:rPr>
        <w:t>dverse effects</w:t>
      </w:r>
      <w:r w:rsidR="00A87F06">
        <w:rPr>
          <w:rFonts w:asciiTheme="minorHAnsi" w:hAnsiTheme="minorHAnsi"/>
          <w:lang w:val="en-GB"/>
        </w:rPr>
        <w:t>, in</w:t>
      </w:r>
      <w:r w:rsidRPr="00B86B8B">
        <w:rPr>
          <w:rFonts w:asciiTheme="minorHAnsi" w:hAnsiTheme="minorHAnsi"/>
          <w:lang w:val="en-GB"/>
        </w:rPr>
        <w:t xml:space="preserve"> particular those affecting the gastrointestinal transit or the central nervous system.</w:t>
      </w:r>
    </w:p>
    <w:p w14:paraId="397322CC" w14:textId="77777777" w:rsidR="003439C9" w:rsidRPr="00B86B8B" w:rsidRDefault="003439C9" w:rsidP="00B86B8B">
      <w:pPr>
        <w:pStyle w:val="Lijstalinea"/>
        <w:spacing w:line="360" w:lineRule="auto"/>
        <w:ind w:left="567"/>
        <w:rPr>
          <w:rFonts w:asciiTheme="minorHAnsi" w:hAnsiTheme="minorHAnsi"/>
          <w:b/>
          <w:lang w:val="en-GB"/>
        </w:rPr>
      </w:pPr>
    </w:p>
    <w:p w14:paraId="110AC07B" w14:textId="77777777" w:rsidR="007970DD" w:rsidRPr="00B86B8B" w:rsidRDefault="00507012" w:rsidP="00B86B8B">
      <w:pPr>
        <w:pStyle w:val="Lijstalinea"/>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Paediatric</w:t>
      </w:r>
      <w:r w:rsidR="007970DD" w:rsidRPr="00B86B8B">
        <w:rPr>
          <w:rFonts w:asciiTheme="minorHAnsi" w:hAnsiTheme="minorHAnsi"/>
          <w:b/>
          <w:lang w:val="en-GB"/>
        </w:rPr>
        <w:t xml:space="preserve"> population</w:t>
      </w:r>
    </w:p>
    <w:p w14:paraId="6486F663" w14:textId="02CE296B" w:rsidR="00065F15" w:rsidRPr="00224946" w:rsidRDefault="00065F15" w:rsidP="00065F15">
      <w:pPr>
        <w:pStyle w:val="Lijstalinea"/>
        <w:spacing w:line="360" w:lineRule="auto"/>
        <w:ind w:left="567"/>
        <w:rPr>
          <w:rFonts w:asciiTheme="minorHAnsi" w:hAnsiTheme="minorHAnsi"/>
          <w:lang w:val="en-GB"/>
        </w:rPr>
      </w:pPr>
      <w:r w:rsidRPr="00224946">
        <w:rPr>
          <w:rFonts w:asciiTheme="minorHAnsi" w:hAnsiTheme="minorHAnsi"/>
          <w:lang w:val="en-GB"/>
        </w:rPr>
        <w:t>There is a risk of renal impairment in dehydrated children and adolescents</w:t>
      </w:r>
      <w:r>
        <w:rPr>
          <w:rFonts w:asciiTheme="minorHAnsi" w:hAnsiTheme="minorHAnsi"/>
          <w:lang w:val="en-GB"/>
        </w:rPr>
        <w:t xml:space="preserve">, especially in case of fever. It is important </w:t>
      </w:r>
      <w:r w:rsidRPr="00145F89">
        <w:rPr>
          <w:rFonts w:asciiTheme="minorHAnsi" w:hAnsiTheme="minorHAnsi"/>
          <w:lang w:val="en-GB"/>
        </w:rPr>
        <w:t>to hydrate sufficiently children</w:t>
      </w:r>
      <w:r>
        <w:rPr>
          <w:rFonts w:asciiTheme="minorHAnsi" w:hAnsiTheme="minorHAnsi"/>
          <w:lang w:val="en-GB"/>
        </w:rPr>
        <w:t xml:space="preserve"> under </w:t>
      </w:r>
      <w:r w:rsidR="00EF2231">
        <w:rPr>
          <w:rFonts w:asciiTheme="minorHAnsi" w:hAnsiTheme="minorHAnsi"/>
          <w:lang w:val="en-GB"/>
        </w:rPr>
        <w:t xml:space="preserve">ibuprofen </w:t>
      </w:r>
      <w:r>
        <w:rPr>
          <w:rFonts w:asciiTheme="minorHAnsi" w:hAnsiTheme="minorHAnsi"/>
          <w:lang w:val="en-GB"/>
        </w:rPr>
        <w:t>treatment</w:t>
      </w:r>
      <w:r w:rsidRPr="00145F89">
        <w:rPr>
          <w:rFonts w:asciiTheme="minorHAnsi" w:hAnsiTheme="minorHAnsi"/>
          <w:lang w:val="en-GB"/>
        </w:rPr>
        <w:t>.</w:t>
      </w:r>
    </w:p>
    <w:p w14:paraId="28A72DA6" w14:textId="3A179EE0" w:rsidR="00EF2231" w:rsidRDefault="00EF2231">
      <w:pPr>
        <w:spacing w:after="0" w:line="240" w:lineRule="auto"/>
        <w:rPr>
          <w:rFonts w:asciiTheme="minorHAnsi" w:eastAsia="Times New Roman" w:hAnsiTheme="minorHAnsi"/>
          <w:b/>
          <w:lang w:val="en-GB"/>
        </w:rPr>
      </w:pPr>
      <w:r>
        <w:rPr>
          <w:rFonts w:asciiTheme="minorHAnsi" w:hAnsiTheme="minorHAnsi"/>
          <w:b/>
          <w:lang w:val="en-GB"/>
        </w:rPr>
        <w:br w:type="page"/>
      </w:r>
    </w:p>
    <w:p w14:paraId="308F128C" w14:textId="77777777" w:rsidR="00AE30FE"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Interactions with other medicinal products and other forms of interactions</w:t>
      </w:r>
    </w:p>
    <w:p w14:paraId="7BC74525" w14:textId="77777777" w:rsidR="00F13D0B" w:rsidRPr="00B86B8B" w:rsidRDefault="00F13D0B" w:rsidP="00F13D0B">
      <w:pPr>
        <w:pStyle w:val="Lijstalinea"/>
        <w:spacing w:line="360" w:lineRule="auto"/>
        <w:ind w:left="0"/>
        <w:rPr>
          <w:rFonts w:asciiTheme="minorHAnsi" w:hAnsiTheme="minorHAnsi"/>
          <w:b/>
          <w:lang w:val="en-GB"/>
        </w:rPr>
      </w:pPr>
    </w:p>
    <w:p w14:paraId="26B496CD" w14:textId="77777777" w:rsidR="00792744" w:rsidRDefault="00792744" w:rsidP="00B86B8B">
      <w:pPr>
        <w:pStyle w:val="Lijstalinea"/>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General information</w:t>
      </w:r>
    </w:p>
    <w:p w14:paraId="0FF2F7D4" w14:textId="77777777" w:rsidR="00B3775E" w:rsidRDefault="000D5FDD" w:rsidP="00B86B8B">
      <w:pPr>
        <w:pStyle w:val="Lijstalinea"/>
        <w:spacing w:line="360" w:lineRule="auto"/>
        <w:ind w:left="0"/>
        <w:rPr>
          <w:rFonts w:asciiTheme="minorHAnsi" w:hAnsiTheme="minorHAnsi"/>
          <w:lang w:val="en-GB"/>
        </w:rPr>
      </w:pPr>
      <w:r w:rsidRPr="00B86B8B">
        <w:rPr>
          <w:rFonts w:asciiTheme="minorHAnsi" w:hAnsiTheme="minorHAnsi"/>
          <w:lang w:val="en-GB"/>
        </w:rPr>
        <w:t>Concomitant administration of multiple NSAIDs</w:t>
      </w:r>
      <w:r w:rsidR="009F5430" w:rsidRPr="00B86B8B">
        <w:rPr>
          <w:rFonts w:asciiTheme="minorHAnsi" w:hAnsiTheme="minorHAnsi"/>
          <w:lang w:val="en-GB"/>
        </w:rPr>
        <w:t>, salicylates included</w:t>
      </w:r>
      <w:r w:rsidR="00E30767" w:rsidRPr="00B86B8B">
        <w:rPr>
          <w:rFonts w:asciiTheme="minorHAnsi" w:hAnsiTheme="minorHAnsi"/>
          <w:lang w:val="en-GB"/>
        </w:rPr>
        <w:t>, may</w:t>
      </w:r>
      <w:r w:rsidRPr="00B86B8B">
        <w:rPr>
          <w:rFonts w:asciiTheme="minorHAnsi" w:hAnsiTheme="minorHAnsi"/>
          <w:lang w:val="en-GB"/>
        </w:rPr>
        <w:t xml:space="preserve"> increase the risk of gastrointestinal ulcers and bleeding due to a synergistic effect. Concomitant use of ibuprofen with other NSAIDs should therefore be avoided</w:t>
      </w:r>
      <w:r w:rsidR="00E30767">
        <w:rPr>
          <w:rFonts w:asciiTheme="minorHAnsi" w:hAnsiTheme="minorHAnsi"/>
          <w:lang w:val="en-GB"/>
        </w:rPr>
        <w:t>.</w:t>
      </w:r>
    </w:p>
    <w:p w14:paraId="771A2CE5" w14:textId="77777777" w:rsidR="00F13D0B" w:rsidRPr="00B86B8B" w:rsidRDefault="00F13D0B" w:rsidP="00B86B8B">
      <w:pPr>
        <w:pStyle w:val="Lijstalinea"/>
        <w:spacing w:line="360" w:lineRule="auto"/>
        <w:ind w:left="0"/>
        <w:rPr>
          <w:rFonts w:asciiTheme="minorHAnsi" w:hAnsiTheme="minorHAnsi"/>
          <w:b/>
          <w:lang w:val="en-GB"/>
        </w:rPr>
      </w:pPr>
    </w:p>
    <w:p w14:paraId="423945D3" w14:textId="77777777" w:rsidR="00792744" w:rsidRDefault="00792744" w:rsidP="00B86B8B">
      <w:pPr>
        <w:pStyle w:val="Lijstalinea"/>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Additional information on special populations</w:t>
      </w:r>
    </w:p>
    <w:p w14:paraId="588EDAF5" w14:textId="77777777" w:rsidR="0026636E" w:rsidRDefault="0026636E" w:rsidP="0026636E">
      <w:pPr>
        <w:pStyle w:val="Lijstalinea"/>
        <w:spacing w:line="360" w:lineRule="auto"/>
        <w:ind w:left="0"/>
        <w:rPr>
          <w:rFonts w:asciiTheme="minorHAnsi" w:hAnsiTheme="minorHAnsi"/>
          <w:lang w:val="en-GB"/>
        </w:rPr>
      </w:pPr>
      <w:r w:rsidRPr="00B86B8B">
        <w:rPr>
          <w:rFonts w:asciiTheme="minorHAnsi" w:hAnsiTheme="minorHAnsi"/>
          <w:lang w:val="en-GB"/>
        </w:rPr>
        <w:t>Concomitant administration of multiple</w:t>
      </w:r>
      <w:r>
        <w:rPr>
          <w:rFonts w:asciiTheme="minorHAnsi" w:hAnsiTheme="minorHAnsi"/>
          <w:lang w:val="en-GB"/>
        </w:rPr>
        <w:t xml:space="preserve"> NSAIDs, salicylates included, </w:t>
      </w:r>
      <w:r w:rsidRPr="00B86B8B">
        <w:rPr>
          <w:rFonts w:asciiTheme="minorHAnsi" w:hAnsiTheme="minorHAnsi"/>
          <w:lang w:val="en-GB"/>
        </w:rPr>
        <w:t>may increase the risk of gastrointestinal ulcers and bleeding due to a synergistic effect. Concomitant use of ibuprofen with other NSAIDs should therefore be avoided</w:t>
      </w:r>
      <w:r>
        <w:rPr>
          <w:rFonts w:asciiTheme="minorHAnsi" w:hAnsiTheme="minorHAnsi"/>
          <w:lang w:val="en-GB"/>
        </w:rPr>
        <w:t>.</w:t>
      </w:r>
    </w:p>
    <w:p w14:paraId="7B72D5DF" w14:textId="77777777" w:rsidR="0026636E" w:rsidRPr="00B86B8B" w:rsidRDefault="0026636E" w:rsidP="00F13D0B">
      <w:pPr>
        <w:pStyle w:val="Lijstalinea"/>
        <w:spacing w:line="360" w:lineRule="auto"/>
        <w:ind w:left="0"/>
        <w:rPr>
          <w:rFonts w:asciiTheme="minorHAnsi" w:hAnsiTheme="minorHAnsi"/>
          <w:b/>
          <w:lang w:val="en-GB"/>
        </w:rPr>
      </w:pPr>
    </w:p>
    <w:p w14:paraId="7F83C94A" w14:textId="77777777" w:rsidR="00F13D0B" w:rsidRDefault="000D5FDD" w:rsidP="00B86B8B">
      <w:pPr>
        <w:pStyle w:val="Lijstalinea"/>
        <w:spacing w:line="360" w:lineRule="auto"/>
        <w:ind w:left="0"/>
        <w:rPr>
          <w:rFonts w:asciiTheme="minorHAnsi" w:hAnsiTheme="minorHAnsi"/>
          <w:b/>
          <w:lang w:val="en-GB"/>
        </w:rPr>
      </w:pPr>
      <w:r w:rsidRPr="00B86B8B">
        <w:rPr>
          <w:rFonts w:asciiTheme="minorHAnsi" w:hAnsiTheme="minorHAnsi"/>
          <w:b/>
          <w:lang w:val="en-GB"/>
        </w:rPr>
        <w:t>Acetylsalicylic acid</w:t>
      </w:r>
    </w:p>
    <w:p w14:paraId="7DCE10B1" w14:textId="77777777" w:rsidR="009F5430" w:rsidRPr="00B86B8B" w:rsidRDefault="000D5FDD" w:rsidP="00B86B8B">
      <w:pPr>
        <w:pStyle w:val="Lijstalinea"/>
        <w:spacing w:line="360" w:lineRule="auto"/>
        <w:ind w:left="0"/>
        <w:rPr>
          <w:rFonts w:asciiTheme="minorHAnsi" w:hAnsiTheme="minorHAnsi"/>
          <w:lang w:val="en-GB"/>
        </w:rPr>
      </w:pPr>
      <w:r w:rsidRPr="00B86B8B">
        <w:rPr>
          <w:rFonts w:asciiTheme="minorHAnsi" w:hAnsiTheme="minorHAnsi"/>
          <w:lang w:val="en-GB"/>
        </w:rPr>
        <w:t>Co administration of ibuprofen with acetylsalicylic acid is generally not recommended because of the increased potential for adverse effects.</w:t>
      </w:r>
      <w:r w:rsidR="00236122" w:rsidRPr="00B86B8B">
        <w:rPr>
          <w:rFonts w:asciiTheme="minorHAnsi" w:hAnsiTheme="minorHAnsi"/>
          <w:lang w:val="en-GB"/>
        </w:rPr>
        <w:t xml:space="preserve"> </w:t>
      </w:r>
      <w:r w:rsidRPr="00B86B8B">
        <w:rPr>
          <w:rFonts w:asciiTheme="minorHAnsi" w:hAnsiTheme="minorHAnsi"/>
          <w:lang w:val="en-GB"/>
        </w:rPr>
        <w:t xml:space="preserve">The experimental data suggest that ibuprofen competitively inhibits the effect of low doses of acetylsalicylic acid on platelet aggregation when administered concomitantly. Although there are uncertainties in extrapolating these data to clinical situations, the possibility that regular, long-term use of ibuprofen may reduce the </w:t>
      </w:r>
      <w:r w:rsidR="00E30767" w:rsidRPr="00B86B8B">
        <w:rPr>
          <w:rFonts w:asciiTheme="minorHAnsi" w:hAnsiTheme="minorHAnsi"/>
          <w:lang w:val="en-GB"/>
        </w:rPr>
        <w:t>cardio</w:t>
      </w:r>
      <w:r w:rsidR="00E30767">
        <w:rPr>
          <w:rFonts w:asciiTheme="minorHAnsi" w:hAnsiTheme="minorHAnsi"/>
          <w:lang w:val="en-GB"/>
        </w:rPr>
        <w:t>-</w:t>
      </w:r>
      <w:r w:rsidR="00E30767" w:rsidRPr="00B86B8B">
        <w:rPr>
          <w:rFonts w:asciiTheme="minorHAnsi" w:hAnsiTheme="minorHAnsi"/>
          <w:lang w:val="en-GB"/>
        </w:rPr>
        <w:t>protective</w:t>
      </w:r>
      <w:r w:rsidRPr="00B86B8B">
        <w:rPr>
          <w:rFonts w:asciiTheme="minorHAnsi" w:hAnsiTheme="minorHAnsi"/>
          <w:lang w:val="en-GB"/>
        </w:rPr>
        <w:t xml:space="preserve"> effect of low-dose Acetylsalicylic </w:t>
      </w:r>
      <w:r w:rsidR="00B94E55" w:rsidRPr="00B86B8B">
        <w:rPr>
          <w:rFonts w:asciiTheme="minorHAnsi" w:hAnsiTheme="minorHAnsi"/>
          <w:lang w:val="en-GB"/>
        </w:rPr>
        <w:t>cannot</w:t>
      </w:r>
      <w:r w:rsidR="00507012" w:rsidRPr="00B86B8B">
        <w:rPr>
          <w:rFonts w:asciiTheme="minorHAnsi" w:hAnsiTheme="minorHAnsi"/>
          <w:lang w:val="en-GB"/>
        </w:rPr>
        <w:t xml:space="preserve"> </w:t>
      </w:r>
      <w:r w:rsidRPr="00B86B8B">
        <w:rPr>
          <w:rFonts w:asciiTheme="minorHAnsi" w:hAnsiTheme="minorHAnsi"/>
          <w:lang w:val="en-GB"/>
        </w:rPr>
        <w:t>be excluded. No clinically relevant effect is considered likely f</w:t>
      </w:r>
      <w:r w:rsidR="009F5430" w:rsidRPr="00B86B8B">
        <w:rPr>
          <w:rFonts w:asciiTheme="minorHAnsi" w:hAnsiTheme="minorHAnsi"/>
          <w:lang w:val="en-GB"/>
        </w:rPr>
        <w:t>or occasional use of ibuprofen.</w:t>
      </w:r>
    </w:p>
    <w:p w14:paraId="65635D65" w14:textId="77777777" w:rsidR="00F13D0B" w:rsidRDefault="00F13D0B" w:rsidP="00B86B8B">
      <w:pPr>
        <w:pStyle w:val="Lijstalinea"/>
        <w:spacing w:line="360" w:lineRule="auto"/>
        <w:ind w:left="0"/>
        <w:rPr>
          <w:rFonts w:asciiTheme="minorHAnsi" w:hAnsiTheme="minorHAnsi"/>
          <w:b/>
          <w:lang w:val="en-GB"/>
        </w:rPr>
      </w:pPr>
    </w:p>
    <w:p w14:paraId="3002D8B7" w14:textId="77777777" w:rsidR="00F13D0B" w:rsidRDefault="000D5FDD" w:rsidP="00B86B8B">
      <w:pPr>
        <w:pStyle w:val="Lijstalinea"/>
        <w:spacing w:line="360" w:lineRule="auto"/>
        <w:ind w:left="0"/>
        <w:rPr>
          <w:rFonts w:asciiTheme="minorHAnsi" w:hAnsiTheme="minorHAnsi"/>
          <w:b/>
          <w:lang w:val="en-GB"/>
        </w:rPr>
      </w:pPr>
      <w:r w:rsidRPr="00B86B8B">
        <w:rPr>
          <w:rFonts w:asciiTheme="minorHAnsi" w:hAnsiTheme="minorHAnsi"/>
          <w:b/>
          <w:lang w:val="en-GB"/>
        </w:rPr>
        <w:t>Glucocorticoids</w:t>
      </w:r>
    </w:p>
    <w:p w14:paraId="7840A2F8" w14:textId="77777777" w:rsidR="009F5430" w:rsidRDefault="009F5430" w:rsidP="00B86B8B">
      <w:pPr>
        <w:pStyle w:val="Lijstalinea"/>
        <w:spacing w:line="360" w:lineRule="auto"/>
        <w:ind w:left="0"/>
        <w:rPr>
          <w:rFonts w:asciiTheme="minorHAnsi" w:hAnsiTheme="minorHAnsi"/>
          <w:lang w:val="en-GB"/>
        </w:rPr>
      </w:pPr>
      <w:r w:rsidRPr="00B86B8B">
        <w:rPr>
          <w:rFonts w:asciiTheme="minorHAnsi" w:hAnsiTheme="minorHAnsi"/>
          <w:lang w:val="en-GB"/>
        </w:rPr>
        <w:t>I</w:t>
      </w:r>
      <w:r w:rsidR="000D5FDD" w:rsidRPr="00B86B8B">
        <w:rPr>
          <w:rFonts w:asciiTheme="minorHAnsi" w:hAnsiTheme="minorHAnsi"/>
          <w:lang w:val="en-GB"/>
        </w:rPr>
        <w:t>ncrease</w:t>
      </w:r>
      <w:r w:rsidRPr="00B86B8B">
        <w:rPr>
          <w:rFonts w:asciiTheme="minorHAnsi" w:hAnsiTheme="minorHAnsi"/>
          <w:lang w:val="en-GB"/>
        </w:rPr>
        <w:t xml:space="preserve"> the</w:t>
      </w:r>
      <w:r w:rsidR="000D5FDD" w:rsidRPr="00B86B8B">
        <w:rPr>
          <w:rFonts w:asciiTheme="minorHAnsi" w:hAnsiTheme="minorHAnsi"/>
          <w:lang w:val="en-GB"/>
        </w:rPr>
        <w:t xml:space="preserve"> risk of ulceratio</w:t>
      </w:r>
      <w:r w:rsidR="00F13D0B">
        <w:rPr>
          <w:rFonts w:asciiTheme="minorHAnsi" w:hAnsiTheme="minorHAnsi"/>
          <w:lang w:val="en-GB"/>
        </w:rPr>
        <w:t>n or gastrointestinal bleeding.</w:t>
      </w:r>
    </w:p>
    <w:p w14:paraId="62B8F0AA" w14:textId="77777777" w:rsidR="00F13D0B" w:rsidRPr="00B86B8B" w:rsidRDefault="00F13D0B" w:rsidP="00B86B8B">
      <w:pPr>
        <w:pStyle w:val="Lijstalinea"/>
        <w:spacing w:line="360" w:lineRule="auto"/>
        <w:ind w:left="0"/>
        <w:rPr>
          <w:rFonts w:asciiTheme="minorHAnsi" w:hAnsiTheme="minorHAnsi"/>
          <w:lang w:val="en-GB"/>
        </w:rPr>
      </w:pPr>
    </w:p>
    <w:p w14:paraId="6BF58B3D" w14:textId="77777777" w:rsidR="00F13D0B" w:rsidRDefault="000D5FDD" w:rsidP="00B86B8B">
      <w:pPr>
        <w:pStyle w:val="Lijstalinea"/>
        <w:spacing w:line="360" w:lineRule="auto"/>
        <w:ind w:left="0"/>
        <w:rPr>
          <w:rFonts w:asciiTheme="minorHAnsi" w:hAnsiTheme="minorHAnsi"/>
          <w:b/>
          <w:lang w:val="en-GB"/>
        </w:rPr>
      </w:pPr>
      <w:r w:rsidRPr="00B86B8B">
        <w:rPr>
          <w:rFonts w:asciiTheme="minorHAnsi" w:hAnsiTheme="minorHAnsi"/>
          <w:b/>
          <w:lang w:val="en-GB"/>
        </w:rPr>
        <w:t>Diuretics, ACE inhibitors and angiotensin II antagonists</w:t>
      </w:r>
      <w:r w:rsidR="009F5430" w:rsidRPr="00B86B8B">
        <w:rPr>
          <w:rFonts w:asciiTheme="minorHAnsi" w:hAnsiTheme="minorHAnsi"/>
          <w:b/>
          <w:lang w:val="en-GB"/>
        </w:rPr>
        <w:t xml:space="preserve"> </w:t>
      </w:r>
    </w:p>
    <w:p w14:paraId="45EB8910" w14:textId="77777777" w:rsidR="00B3775E" w:rsidRDefault="000D5FDD" w:rsidP="00B86B8B">
      <w:pPr>
        <w:pStyle w:val="Lijstalinea"/>
        <w:spacing w:line="360" w:lineRule="auto"/>
        <w:ind w:left="0"/>
        <w:rPr>
          <w:rFonts w:asciiTheme="minorHAnsi" w:hAnsiTheme="minorHAnsi"/>
          <w:lang w:val="en-GB"/>
        </w:rPr>
      </w:pPr>
      <w:r w:rsidRPr="00B86B8B">
        <w:rPr>
          <w:rFonts w:asciiTheme="minorHAnsi" w:hAnsiTheme="minorHAnsi"/>
          <w:lang w:val="en-GB"/>
        </w:rPr>
        <w:t>NSAIDs can reduce the effect of diuretics and other antihypertensive drugs. In some patients with compromised renal function (</w:t>
      </w:r>
      <w:r w:rsidR="00F13D0B" w:rsidRPr="00B86B8B">
        <w:rPr>
          <w:rFonts w:asciiTheme="minorHAnsi" w:hAnsiTheme="minorHAnsi"/>
          <w:lang w:val="en-GB"/>
        </w:rPr>
        <w:t>e.g.</w:t>
      </w:r>
      <w:r w:rsidRPr="00B86B8B">
        <w:rPr>
          <w:rFonts w:asciiTheme="minorHAnsi" w:hAnsiTheme="minorHAnsi"/>
          <w:lang w:val="en-GB"/>
        </w:rPr>
        <w:t xml:space="preserve">, dehydrated patients or elderly patients with compromised renal function), co-administration of an ACE inhibitor or angiotensin II Cyclooxygenase inhibitors may worsen the deterioration of renal function and may progress to acute renal failure, which is usually reversible. Therefore, an association with these medications requires caution, especially in the elderly. Patients should be properly hydrated and consideration of renal function should be considered after concomitant therapy. Subsequently, these checks will be repeated periodically. Concomitant administration of </w:t>
      </w:r>
      <w:r w:rsidR="00897DDC">
        <w:rPr>
          <w:rFonts w:asciiTheme="minorHAnsi" w:hAnsiTheme="minorHAnsi"/>
          <w:lang w:val="en-GB"/>
        </w:rPr>
        <w:t>ibuprofen</w:t>
      </w:r>
      <w:r w:rsidRPr="00B86B8B">
        <w:rPr>
          <w:rFonts w:asciiTheme="minorHAnsi" w:hAnsiTheme="minorHAnsi"/>
          <w:lang w:val="en-GB"/>
        </w:rPr>
        <w:t xml:space="preserve"> and potassium-sparing diuretics may lead to </w:t>
      </w:r>
      <w:r w:rsidR="00E30767" w:rsidRPr="00B86B8B">
        <w:rPr>
          <w:rFonts w:asciiTheme="minorHAnsi" w:hAnsiTheme="minorHAnsi"/>
          <w:lang w:val="en-GB"/>
        </w:rPr>
        <w:t>hyperkalaemia</w:t>
      </w:r>
      <w:r w:rsidRPr="00B86B8B">
        <w:rPr>
          <w:rFonts w:asciiTheme="minorHAnsi" w:hAnsiTheme="minorHAnsi"/>
          <w:lang w:val="en-GB"/>
        </w:rPr>
        <w:t>.</w:t>
      </w:r>
    </w:p>
    <w:p w14:paraId="77F605D9" w14:textId="77777777" w:rsidR="00F13D0B" w:rsidRPr="00B86B8B" w:rsidRDefault="00F13D0B" w:rsidP="00B86B8B">
      <w:pPr>
        <w:pStyle w:val="Lijstalinea"/>
        <w:spacing w:line="360" w:lineRule="auto"/>
        <w:ind w:left="0"/>
        <w:rPr>
          <w:rFonts w:asciiTheme="minorHAnsi" w:hAnsiTheme="minorHAnsi"/>
          <w:lang w:val="en-GB"/>
        </w:rPr>
      </w:pPr>
    </w:p>
    <w:p w14:paraId="344B4A46" w14:textId="77777777" w:rsidR="00F13D0B" w:rsidRDefault="009F5430" w:rsidP="00B86B8B">
      <w:pPr>
        <w:pStyle w:val="Lijstalinea"/>
        <w:spacing w:line="360" w:lineRule="auto"/>
        <w:ind w:left="0"/>
        <w:rPr>
          <w:rFonts w:asciiTheme="minorHAnsi" w:hAnsiTheme="minorHAnsi"/>
          <w:b/>
          <w:lang w:val="en-GB"/>
        </w:rPr>
      </w:pPr>
      <w:r w:rsidRPr="00B86B8B">
        <w:rPr>
          <w:rFonts w:asciiTheme="minorHAnsi" w:hAnsiTheme="minorHAnsi"/>
          <w:b/>
          <w:lang w:val="en-GB"/>
        </w:rPr>
        <w:t>Antiplatelet agents and selective seroto</w:t>
      </w:r>
      <w:r w:rsidR="00F13D0B">
        <w:rPr>
          <w:rFonts w:asciiTheme="minorHAnsi" w:hAnsiTheme="minorHAnsi"/>
          <w:b/>
          <w:lang w:val="en-GB"/>
        </w:rPr>
        <w:t>nin reuptake inhibitors (SSRIs)</w:t>
      </w:r>
    </w:p>
    <w:p w14:paraId="476D1D65" w14:textId="77777777" w:rsidR="009F5430" w:rsidRDefault="009F5430" w:rsidP="00B86B8B">
      <w:pPr>
        <w:pStyle w:val="Lijstalinea"/>
        <w:spacing w:line="360" w:lineRule="auto"/>
        <w:ind w:left="0"/>
        <w:rPr>
          <w:rFonts w:asciiTheme="minorHAnsi" w:hAnsiTheme="minorHAnsi"/>
          <w:lang w:val="en-GB"/>
        </w:rPr>
      </w:pPr>
      <w:r w:rsidRPr="00B86B8B">
        <w:rPr>
          <w:rFonts w:asciiTheme="minorHAnsi" w:hAnsiTheme="minorHAnsi"/>
          <w:lang w:val="en-GB"/>
        </w:rPr>
        <w:t>Increased risk of gastrointestinal bleeding.</w:t>
      </w:r>
      <w:r w:rsidR="00F13D0B">
        <w:rPr>
          <w:rFonts w:asciiTheme="minorHAnsi" w:hAnsiTheme="minorHAnsi"/>
          <w:lang w:val="en-GB"/>
        </w:rPr>
        <w:t xml:space="preserve"> </w:t>
      </w:r>
    </w:p>
    <w:p w14:paraId="400D8DD9" w14:textId="77777777" w:rsidR="00F13D0B" w:rsidRPr="00B86B8B" w:rsidRDefault="00F13D0B" w:rsidP="00B86B8B">
      <w:pPr>
        <w:pStyle w:val="Lijstalinea"/>
        <w:spacing w:line="360" w:lineRule="auto"/>
        <w:ind w:left="0"/>
        <w:rPr>
          <w:rFonts w:asciiTheme="minorHAnsi" w:hAnsiTheme="minorHAnsi"/>
          <w:lang w:val="en-GB"/>
        </w:rPr>
      </w:pPr>
    </w:p>
    <w:p w14:paraId="630795B9" w14:textId="77777777" w:rsidR="00F13D0B" w:rsidRDefault="00E30767" w:rsidP="00B86B8B">
      <w:pPr>
        <w:pStyle w:val="Lijstalinea"/>
        <w:spacing w:line="360" w:lineRule="auto"/>
        <w:ind w:left="0"/>
        <w:rPr>
          <w:rFonts w:asciiTheme="minorHAnsi" w:hAnsiTheme="minorHAnsi"/>
          <w:b/>
          <w:lang w:val="en-GB"/>
        </w:rPr>
      </w:pPr>
      <w:r w:rsidRPr="00B86B8B">
        <w:rPr>
          <w:rFonts w:asciiTheme="minorHAnsi" w:hAnsiTheme="minorHAnsi"/>
          <w:b/>
          <w:lang w:val="en-GB"/>
        </w:rPr>
        <w:t>Anti-coagulants</w:t>
      </w:r>
    </w:p>
    <w:p w14:paraId="3507B685" w14:textId="77777777" w:rsidR="009F5430" w:rsidRDefault="009F5430" w:rsidP="00B86B8B">
      <w:pPr>
        <w:pStyle w:val="Lijstalinea"/>
        <w:spacing w:line="360" w:lineRule="auto"/>
        <w:ind w:left="0"/>
        <w:rPr>
          <w:rFonts w:asciiTheme="minorHAnsi" w:hAnsiTheme="minorHAnsi"/>
          <w:lang w:val="en-GB"/>
        </w:rPr>
      </w:pPr>
      <w:r w:rsidRPr="00B86B8B">
        <w:rPr>
          <w:rFonts w:asciiTheme="minorHAnsi" w:hAnsiTheme="minorHAnsi"/>
          <w:lang w:val="en-GB"/>
        </w:rPr>
        <w:t>NSAIDs can enhance the effect of anticoagulants such as warfarin.</w:t>
      </w:r>
    </w:p>
    <w:p w14:paraId="03F1DDC4" w14:textId="77777777" w:rsidR="00F13D0B" w:rsidRPr="00B86B8B" w:rsidRDefault="00F13D0B" w:rsidP="00B86B8B">
      <w:pPr>
        <w:pStyle w:val="Lijstalinea"/>
        <w:spacing w:line="360" w:lineRule="auto"/>
        <w:ind w:left="0"/>
        <w:rPr>
          <w:rFonts w:asciiTheme="minorHAnsi" w:hAnsiTheme="minorHAnsi"/>
          <w:lang w:val="en-GB"/>
        </w:rPr>
      </w:pPr>
    </w:p>
    <w:p w14:paraId="70D56CAF" w14:textId="77777777" w:rsidR="00F13D0B" w:rsidRDefault="009F5430" w:rsidP="00B86B8B">
      <w:pPr>
        <w:pStyle w:val="Lijstalinea"/>
        <w:spacing w:line="360" w:lineRule="auto"/>
        <w:ind w:left="0"/>
        <w:rPr>
          <w:rFonts w:asciiTheme="minorHAnsi" w:hAnsiTheme="minorHAnsi"/>
          <w:b/>
          <w:lang w:val="en-GB"/>
        </w:rPr>
      </w:pPr>
      <w:r w:rsidRPr="00B86B8B">
        <w:rPr>
          <w:rFonts w:asciiTheme="minorHAnsi" w:hAnsiTheme="minorHAnsi"/>
          <w:b/>
          <w:lang w:val="en-GB"/>
        </w:rPr>
        <w:t>Digoxin, phenytoin, lithium</w:t>
      </w:r>
    </w:p>
    <w:p w14:paraId="46B77687" w14:textId="77777777" w:rsidR="009F5430" w:rsidRDefault="009F5430"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Concomitant use of </w:t>
      </w:r>
      <w:r w:rsidR="00845D5E">
        <w:rPr>
          <w:rFonts w:asciiTheme="minorHAnsi" w:hAnsiTheme="minorHAnsi"/>
          <w:lang w:val="en-GB"/>
        </w:rPr>
        <w:t>ibuprofen</w:t>
      </w:r>
      <w:r w:rsidRPr="00B86B8B">
        <w:rPr>
          <w:rFonts w:asciiTheme="minorHAnsi" w:hAnsiTheme="minorHAnsi"/>
          <w:lang w:val="en-GB"/>
        </w:rPr>
        <w:t xml:space="preserve"> with medications containing digoxin, phenytoin, or lithium may increase serum levels of these medications. Verification of serum lithium, digoxin and phenytoin concentrations is not required for use in accordance with the recommendations (maximum of 4 days).</w:t>
      </w:r>
    </w:p>
    <w:p w14:paraId="074AE3C0" w14:textId="77777777" w:rsidR="00F13D0B" w:rsidRPr="00B86B8B" w:rsidRDefault="00F13D0B" w:rsidP="00B86B8B">
      <w:pPr>
        <w:pStyle w:val="Lijstalinea"/>
        <w:spacing w:line="360" w:lineRule="auto"/>
        <w:ind w:left="0"/>
        <w:rPr>
          <w:rFonts w:asciiTheme="minorHAnsi" w:hAnsiTheme="minorHAnsi"/>
          <w:lang w:val="en-GB"/>
        </w:rPr>
      </w:pPr>
    </w:p>
    <w:p w14:paraId="5F0FF3E5" w14:textId="77777777" w:rsidR="00F13D0B" w:rsidRDefault="009F5430" w:rsidP="00B86B8B">
      <w:pPr>
        <w:pStyle w:val="Lijstalinea"/>
        <w:spacing w:line="360" w:lineRule="auto"/>
        <w:ind w:left="0"/>
        <w:rPr>
          <w:rFonts w:asciiTheme="minorHAnsi" w:hAnsiTheme="minorHAnsi"/>
          <w:lang w:val="en-GB"/>
        </w:rPr>
      </w:pPr>
      <w:r w:rsidRPr="00B86B8B">
        <w:rPr>
          <w:rFonts w:asciiTheme="minorHAnsi" w:hAnsiTheme="minorHAnsi"/>
          <w:b/>
          <w:lang w:val="en-GB"/>
        </w:rPr>
        <w:t>Methotrexate</w:t>
      </w:r>
      <w:r w:rsidRPr="00B86B8B">
        <w:rPr>
          <w:rFonts w:asciiTheme="minorHAnsi" w:hAnsiTheme="minorHAnsi"/>
          <w:lang w:val="en-GB"/>
        </w:rPr>
        <w:t xml:space="preserve"> </w:t>
      </w:r>
    </w:p>
    <w:p w14:paraId="020C8C69" w14:textId="77777777" w:rsidR="009F5430" w:rsidRDefault="009F5430"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Taking </w:t>
      </w:r>
      <w:r w:rsidR="00845D5E">
        <w:rPr>
          <w:rFonts w:asciiTheme="minorHAnsi" w:hAnsiTheme="minorHAnsi"/>
          <w:lang w:val="en-GB"/>
        </w:rPr>
        <w:t>ibuprofen</w:t>
      </w:r>
      <w:r w:rsidRPr="00B86B8B">
        <w:rPr>
          <w:rFonts w:asciiTheme="minorHAnsi" w:hAnsiTheme="minorHAnsi"/>
          <w:lang w:val="en-GB"/>
        </w:rPr>
        <w:t xml:space="preserve"> within 24 hours before or after the administration of methotrexate may result in increased levels of methotrexate with increased toxicity.</w:t>
      </w:r>
    </w:p>
    <w:p w14:paraId="3673410E" w14:textId="77777777" w:rsidR="00F13D0B" w:rsidRPr="00B86B8B" w:rsidRDefault="00F13D0B" w:rsidP="00B86B8B">
      <w:pPr>
        <w:pStyle w:val="Lijstalinea"/>
        <w:spacing w:line="360" w:lineRule="auto"/>
        <w:ind w:left="0"/>
        <w:rPr>
          <w:rFonts w:asciiTheme="minorHAnsi" w:hAnsiTheme="minorHAnsi"/>
          <w:lang w:val="en-GB"/>
        </w:rPr>
      </w:pPr>
    </w:p>
    <w:p w14:paraId="7E9396AB" w14:textId="77777777" w:rsidR="00F13D0B" w:rsidRDefault="008C7097" w:rsidP="00B86B8B">
      <w:pPr>
        <w:pStyle w:val="Lijstalinea"/>
        <w:spacing w:line="360" w:lineRule="auto"/>
        <w:ind w:left="0"/>
        <w:rPr>
          <w:rFonts w:asciiTheme="minorHAnsi" w:hAnsiTheme="minorHAnsi"/>
          <w:lang w:val="en-GB"/>
        </w:rPr>
      </w:pPr>
      <w:r w:rsidRPr="00B86B8B">
        <w:rPr>
          <w:rFonts w:asciiTheme="minorHAnsi" w:hAnsiTheme="minorHAnsi"/>
          <w:b/>
          <w:lang w:val="en-GB"/>
        </w:rPr>
        <w:t>Cyclosporine</w:t>
      </w:r>
      <w:r w:rsidR="009F5430" w:rsidRPr="00B86B8B">
        <w:rPr>
          <w:rFonts w:asciiTheme="minorHAnsi" w:hAnsiTheme="minorHAnsi"/>
          <w:lang w:val="en-GB"/>
        </w:rPr>
        <w:t xml:space="preserve"> </w:t>
      </w:r>
    </w:p>
    <w:p w14:paraId="7F081421" w14:textId="77777777" w:rsidR="009F5430" w:rsidRDefault="009F5430"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The risk of </w:t>
      </w:r>
      <w:r w:rsidR="008C7097" w:rsidRPr="00B86B8B">
        <w:rPr>
          <w:rFonts w:asciiTheme="minorHAnsi" w:hAnsiTheme="minorHAnsi"/>
          <w:lang w:val="en-GB"/>
        </w:rPr>
        <w:t>cyclosporine</w:t>
      </w:r>
      <w:r w:rsidRPr="00B86B8B">
        <w:rPr>
          <w:rFonts w:asciiTheme="minorHAnsi" w:hAnsiTheme="minorHAnsi"/>
          <w:lang w:val="en-GB"/>
        </w:rPr>
        <w:t xml:space="preserve">-induced renal damage is increased when concomitant NSAIDs are administered. This effect </w:t>
      </w:r>
      <w:r w:rsidR="00B94E55" w:rsidRPr="00B86B8B">
        <w:rPr>
          <w:rFonts w:asciiTheme="minorHAnsi" w:hAnsiTheme="minorHAnsi"/>
          <w:lang w:val="en-GB"/>
        </w:rPr>
        <w:t>cannot</w:t>
      </w:r>
      <w:r w:rsidR="00507012" w:rsidRPr="00B86B8B">
        <w:rPr>
          <w:rFonts w:asciiTheme="minorHAnsi" w:hAnsiTheme="minorHAnsi"/>
          <w:lang w:val="en-GB"/>
        </w:rPr>
        <w:t xml:space="preserve"> </w:t>
      </w:r>
      <w:r w:rsidRPr="00B86B8B">
        <w:rPr>
          <w:rFonts w:asciiTheme="minorHAnsi" w:hAnsiTheme="minorHAnsi"/>
          <w:lang w:val="en-GB"/>
        </w:rPr>
        <w:t>be excluded either in the case of an association with ibuprofen.</w:t>
      </w:r>
    </w:p>
    <w:p w14:paraId="73F9397C" w14:textId="77777777" w:rsidR="00F13D0B" w:rsidRPr="00B86B8B" w:rsidRDefault="00F13D0B" w:rsidP="00B86B8B">
      <w:pPr>
        <w:pStyle w:val="Lijstalinea"/>
        <w:spacing w:line="360" w:lineRule="auto"/>
        <w:ind w:left="0"/>
        <w:rPr>
          <w:rFonts w:asciiTheme="minorHAnsi" w:hAnsiTheme="minorHAnsi"/>
          <w:lang w:val="en-GB"/>
        </w:rPr>
      </w:pPr>
    </w:p>
    <w:p w14:paraId="3B1F41DC" w14:textId="77777777" w:rsidR="00F13D0B" w:rsidRDefault="009F5430" w:rsidP="00B86B8B">
      <w:pPr>
        <w:pStyle w:val="Lijstalinea"/>
        <w:spacing w:line="360" w:lineRule="auto"/>
        <w:ind w:left="0"/>
        <w:rPr>
          <w:rFonts w:asciiTheme="minorHAnsi" w:hAnsiTheme="minorHAnsi"/>
          <w:b/>
          <w:lang w:val="en-GB"/>
        </w:rPr>
      </w:pPr>
      <w:r w:rsidRPr="00B86B8B">
        <w:rPr>
          <w:rFonts w:asciiTheme="minorHAnsi" w:hAnsiTheme="minorHAnsi"/>
          <w:b/>
          <w:lang w:val="en-GB"/>
        </w:rPr>
        <w:t>Sulfonylureas</w:t>
      </w:r>
    </w:p>
    <w:p w14:paraId="392E597B" w14:textId="77777777" w:rsidR="009F5430" w:rsidRDefault="009F5430" w:rsidP="00B86B8B">
      <w:pPr>
        <w:pStyle w:val="Lijstalinea"/>
        <w:spacing w:line="360" w:lineRule="auto"/>
        <w:ind w:left="0"/>
        <w:rPr>
          <w:rFonts w:asciiTheme="minorHAnsi" w:hAnsiTheme="minorHAnsi"/>
          <w:lang w:val="en-GB"/>
        </w:rPr>
      </w:pPr>
      <w:r w:rsidRPr="00B86B8B">
        <w:rPr>
          <w:rFonts w:asciiTheme="minorHAnsi" w:hAnsiTheme="minorHAnsi"/>
          <w:lang w:val="en-GB"/>
        </w:rPr>
        <w:t>Clinical research has indicated interactions between nonsteroidal anti-inflammatory drugs and antidiabetic agents (sulfonylureas). Although no interaction between ibuprofen and sulfonylureas has been described to date, concomitant use of blood glucose is recommended as a precaution.</w:t>
      </w:r>
    </w:p>
    <w:p w14:paraId="422BA53E" w14:textId="25440833" w:rsidR="00F13D0B" w:rsidRDefault="00F13D0B" w:rsidP="00B86B8B">
      <w:pPr>
        <w:pStyle w:val="Lijstalinea"/>
        <w:spacing w:line="360" w:lineRule="auto"/>
        <w:ind w:left="0"/>
        <w:rPr>
          <w:rFonts w:asciiTheme="minorHAnsi" w:hAnsiTheme="minorHAnsi"/>
          <w:lang w:val="en-GB"/>
        </w:rPr>
      </w:pPr>
    </w:p>
    <w:p w14:paraId="3DFB477F" w14:textId="77777777" w:rsidR="00DE5E0B" w:rsidRPr="00B86B8B" w:rsidRDefault="00DE5E0B" w:rsidP="00B86B8B">
      <w:pPr>
        <w:pStyle w:val="Lijstalinea"/>
        <w:spacing w:line="360" w:lineRule="auto"/>
        <w:ind w:left="0"/>
        <w:rPr>
          <w:rFonts w:asciiTheme="minorHAnsi" w:hAnsiTheme="minorHAnsi"/>
          <w:lang w:val="en-GB"/>
        </w:rPr>
      </w:pPr>
    </w:p>
    <w:p w14:paraId="1F6F0209" w14:textId="77777777" w:rsidR="00F13D0B" w:rsidRDefault="009F5430" w:rsidP="00B86B8B">
      <w:pPr>
        <w:pStyle w:val="Lijstalinea"/>
        <w:spacing w:line="360" w:lineRule="auto"/>
        <w:ind w:left="0"/>
        <w:rPr>
          <w:rFonts w:asciiTheme="minorHAnsi" w:hAnsiTheme="minorHAnsi"/>
          <w:lang w:val="en-GB"/>
        </w:rPr>
      </w:pPr>
      <w:r w:rsidRPr="00B86B8B">
        <w:rPr>
          <w:rFonts w:asciiTheme="minorHAnsi" w:hAnsiTheme="minorHAnsi"/>
          <w:b/>
          <w:lang w:val="en-GB"/>
        </w:rPr>
        <w:t>Tacrolimus</w:t>
      </w:r>
      <w:r w:rsidRPr="00B86B8B">
        <w:rPr>
          <w:rFonts w:asciiTheme="minorHAnsi" w:hAnsiTheme="minorHAnsi"/>
          <w:lang w:val="en-GB"/>
        </w:rPr>
        <w:t xml:space="preserve"> </w:t>
      </w:r>
    </w:p>
    <w:p w14:paraId="00ADC3D4" w14:textId="77777777" w:rsidR="009F5430" w:rsidRDefault="009F5430" w:rsidP="00B86B8B">
      <w:pPr>
        <w:pStyle w:val="Lijstalinea"/>
        <w:spacing w:line="360" w:lineRule="auto"/>
        <w:ind w:left="0"/>
        <w:rPr>
          <w:rFonts w:asciiTheme="minorHAnsi" w:hAnsiTheme="minorHAnsi"/>
          <w:lang w:val="en-GB"/>
        </w:rPr>
      </w:pPr>
      <w:r w:rsidRPr="00B86B8B">
        <w:rPr>
          <w:rFonts w:asciiTheme="minorHAnsi" w:hAnsiTheme="minorHAnsi"/>
          <w:lang w:val="en-GB"/>
        </w:rPr>
        <w:t>The risk of nephrotoxicity is increased if both drugs are administered concomitantly.</w:t>
      </w:r>
    </w:p>
    <w:p w14:paraId="253E441B" w14:textId="77777777" w:rsidR="00F13D0B" w:rsidRPr="00B86B8B" w:rsidRDefault="00F13D0B" w:rsidP="00B86B8B">
      <w:pPr>
        <w:pStyle w:val="Lijstalinea"/>
        <w:spacing w:line="360" w:lineRule="auto"/>
        <w:ind w:left="0"/>
        <w:rPr>
          <w:rFonts w:asciiTheme="minorHAnsi" w:hAnsiTheme="minorHAnsi"/>
          <w:lang w:val="en-GB"/>
        </w:rPr>
      </w:pPr>
    </w:p>
    <w:p w14:paraId="60C77A1A" w14:textId="77777777" w:rsidR="00F13D0B" w:rsidRDefault="009F5430" w:rsidP="00B86B8B">
      <w:pPr>
        <w:pStyle w:val="Lijstalinea"/>
        <w:spacing w:line="360" w:lineRule="auto"/>
        <w:ind w:left="0"/>
        <w:rPr>
          <w:rFonts w:asciiTheme="minorHAnsi" w:hAnsiTheme="minorHAnsi"/>
          <w:lang w:val="en-GB"/>
        </w:rPr>
      </w:pPr>
      <w:r w:rsidRPr="00B86B8B">
        <w:rPr>
          <w:rFonts w:asciiTheme="minorHAnsi" w:hAnsiTheme="minorHAnsi"/>
          <w:b/>
          <w:lang w:val="en-GB"/>
        </w:rPr>
        <w:t>Zidovudine</w:t>
      </w:r>
    </w:p>
    <w:p w14:paraId="5FA428EC" w14:textId="77777777" w:rsidR="009F5430" w:rsidRDefault="009F5430"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There is some evidence of an increased risk of </w:t>
      </w:r>
      <w:proofErr w:type="spellStart"/>
      <w:r w:rsidRPr="00B86B8B">
        <w:rPr>
          <w:rFonts w:asciiTheme="minorHAnsi" w:hAnsiTheme="minorHAnsi"/>
          <w:lang w:val="en-GB"/>
        </w:rPr>
        <w:t>h</w:t>
      </w:r>
      <w:r w:rsidR="008C7097" w:rsidRPr="00B86B8B">
        <w:rPr>
          <w:rFonts w:asciiTheme="minorHAnsi" w:hAnsiTheme="minorHAnsi"/>
          <w:lang w:val="en-GB"/>
        </w:rPr>
        <w:t>a</w:t>
      </w:r>
      <w:r w:rsidRPr="00B86B8B">
        <w:rPr>
          <w:rFonts w:asciiTheme="minorHAnsi" w:hAnsiTheme="minorHAnsi"/>
          <w:lang w:val="en-GB"/>
        </w:rPr>
        <w:t>emarthrosis</w:t>
      </w:r>
      <w:proofErr w:type="spellEnd"/>
      <w:r w:rsidRPr="00B86B8B">
        <w:rPr>
          <w:rFonts w:asciiTheme="minorHAnsi" w:hAnsiTheme="minorHAnsi"/>
          <w:lang w:val="en-GB"/>
        </w:rPr>
        <w:t xml:space="preserve"> and h</w:t>
      </w:r>
      <w:r w:rsidR="008C7097" w:rsidRPr="00B86B8B">
        <w:rPr>
          <w:rFonts w:asciiTheme="minorHAnsi" w:hAnsiTheme="minorHAnsi"/>
          <w:lang w:val="en-GB"/>
        </w:rPr>
        <w:t>a</w:t>
      </w:r>
      <w:r w:rsidRPr="00B86B8B">
        <w:rPr>
          <w:rFonts w:asciiTheme="minorHAnsi" w:hAnsiTheme="minorHAnsi"/>
          <w:lang w:val="en-GB"/>
        </w:rPr>
        <w:t xml:space="preserve">ematoma in HIV-positive </w:t>
      </w:r>
      <w:r w:rsidR="008C7097" w:rsidRPr="00B86B8B">
        <w:rPr>
          <w:rFonts w:asciiTheme="minorHAnsi" w:hAnsiTheme="minorHAnsi"/>
          <w:lang w:val="en-GB"/>
        </w:rPr>
        <w:t>haemophiliacs</w:t>
      </w:r>
      <w:r w:rsidRPr="00B86B8B">
        <w:rPr>
          <w:rFonts w:asciiTheme="minorHAnsi" w:hAnsiTheme="minorHAnsi"/>
          <w:lang w:val="en-GB"/>
        </w:rPr>
        <w:t xml:space="preserve"> taking zidovudine and ibuprofen concurrently.</w:t>
      </w:r>
    </w:p>
    <w:p w14:paraId="37C2D66D" w14:textId="77777777" w:rsidR="00F13D0B" w:rsidRPr="00B86B8B" w:rsidRDefault="00F13D0B" w:rsidP="00B86B8B">
      <w:pPr>
        <w:pStyle w:val="Lijstalinea"/>
        <w:spacing w:line="360" w:lineRule="auto"/>
        <w:ind w:left="0"/>
        <w:rPr>
          <w:rFonts w:asciiTheme="minorHAnsi" w:hAnsiTheme="minorHAnsi"/>
          <w:lang w:val="en-GB"/>
        </w:rPr>
      </w:pPr>
    </w:p>
    <w:p w14:paraId="48A8F4A1" w14:textId="77777777" w:rsidR="00F13D0B" w:rsidRDefault="009F5430" w:rsidP="00B86B8B">
      <w:pPr>
        <w:pStyle w:val="Lijstalinea"/>
        <w:spacing w:line="360" w:lineRule="auto"/>
        <w:ind w:left="0"/>
        <w:rPr>
          <w:rFonts w:asciiTheme="minorHAnsi" w:hAnsiTheme="minorHAnsi"/>
          <w:lang w:val="en-GB"/>
        </w:rPr>
      </w:pPr>
      <w:r w:rsidRPr="00B86B8B">
        <w:rPr>
          <w:rFonts w:asciiTheme="minorHAnsi" w:hAnsiTheme="minorHAnsi"/>
          <w:b/>
          <w:lang w:val="en-GB"/>
        </w:rPr>
        <w:t>Probenecid and sulfinpyrazone</w:t>
      </w:r>
    </w:p>
    <w:p w14:paraId="14BDA6F2" w14:textId="77777777" w:rsidR="009F5430" w:rsidRDefault="009F5430" w:rsidP="00B86B8B">
      <w:pPr>
        <w:pStyle w:val="Lijstalinea"/>
        <w:spacing w:line="360" w:lineRule="auto"/>
        <w:ind w:left="0"/>
        <w:rPr>
          <w:rFonts w:asciiTheme="minorHAnsi" w:hAnsiTheme="minorHAnsi"/>
          <w:lang w:val="en-GB"/>
        </w:rPr>
      </w:pPr>
      <w:r w:rsidRPr="00B86B8B">
        <w:rPr>
          <w:rFonts w:asciiTheme="minorHAnsi" w:hAnsiTheme="minorHAnsi"/>
          <w:lang w:val="en-GB"/>
        </w:rPr>
        <w:t>Drugs containing probenecid or sulfinpyrazone may slow the excretion of ibuprofen.</w:t>
      </w:r>
    </w:p>
    <w:p w14:paraId="4ABA5F51" w14:textId="77777777" w:rsidR="00F13D0B" w:rsidRPr="00B86B8B" w:rsidRDefault="00F13D0B" w:rsidP="00B86B8B">
      <w:pPr>
        <w:pStyle w:val="Lijstalinea"/>
        <w:spacing w:line="360" w:lineRule="auto"/>
        <w:ind w:left="0"/>
        <w:rPr>
          <w:rFonts w:asciiTheme="minorHAnsi" w:hAnsiTheme="minorHAnsi"/>
          <w:lang w:val="en-GB"/>
        </w:rPr>
      </w:pPr>
    </w:p>
    <w:p w14:paraId="6AE77240" w14:textId="77777777" w:rsidR="00F13D0B" w:rsidRDefault="009F5430" w:rsidP="00B86B8B">
      <w:pPr>
        <w:pStyle w:val="Lijstalinea"/>
        <w:spacing w:line="360" w:lineRule="auto"/>
        <w:ind w:left="0"/>
        <w:rPr>
          <w:rFonts w:asciiTheme="minorHAnsi" w:hAnsiTheme="minorHAnsi"/>
          <w:lang w:val="en-GB"/>
        </w:rPr>
      </w:pPr>
      <w:r w:rsidRPr="00B86B8B">
        <w:rPr>
          <w:rFonts w:asciiTheme="minorHAnsi" w:hAnsiTheme="minorHAnsi"/>
          <w:b/>
          <w:lang w:val="en-GB"/>
        </w:rPr>
        <w:t>Quinolone antibiotics</w:t>
      </w:r>
    </w:p>
    <w:p w14:paraId="4C16FA8F" w14:textId="77777777" w:rsidR="009F5430" w:rsidRDefault="009F5430" w:rsidP="00B86B8B">
      <w:pPr>
        <w:pStyle w:val="Lijstalinea"/>
        <w:spacing w:line="360" w:lineRule="auto"/>
        <w:ind w:left="0"/>
        <w:rPr>
          <w:rFonts w:asciiTheme="minorHAnsi" w:hAnsiTheme="minorHAnsi"/>
          <w:lang w:val="en-GB"/>
        </w:rPr>
      </w:pPr>
      <w:r w:rsidRPr="00B86B8B">
        <w:rPr>
          <w:rFonts w:asciiTheme="minorHAnsi" w:hAnsiTheme="minorHAnsi"/>
          <w:lang w:val="en-GB"/>
        </w:rPr>
        <w:t>Animal studies indicate that NSAIDs may increase the risk of convulsions associated with quinolone antibiotics. NSAID and quinolone patients may be at higher risk of seizures.</w:t>
      </w:r>
    </w:p>
    <w:p w14:paraId="28971CCA" w14:textId="77777777" w:rsidR="00F13D0B" w:rsidRPr="00B86B8B" w:rsidRDefault="00F13D0B" w:rsidP="00B86B8B">
      <w:pPr>
        <w:pStyle w:val="Lijstalinea"/>
        <w:spacing w:line="360" w:lineRule="auto"/>
        <w:ind w:left="0"/>
        <w:rPr>
          <w:rFonts w:asciiTheme="minorHAnsi" w:hAnsiTheme="minorHAnsi"/>
          <w:lang w:val="en-GB"/>
        </w:rPr>
      </w:pPr>
    </w:p>
    <w:p w14:paraId="483826E2" w14:textId="77777777" w:rsidR="00F13D0B" w:rsidRDefault="009F5430" w:rsidP="00B86B8B">
      <w:pPr>
        <w:pStyle w:val="Lijstalinea"/>
        <w:spacing w:line="360" w:lineRule="auto"/>
        <w:ind w:left="0"/>
        <w:rPr>
          <w:rFonts w:asciiTheme="minorHAnsi" w:hAnsiTheme="minorHAnsi"/>
          <w:lang w:val="en-GB"/>
        </w:rPr>
      </w:pPr>
      <w:r w:rsidRPr="00B86B8B">
        <w:rPr>
          <w:rFonts w:asciiTheme="minorHAnsi" w:hAnsiTheme="minorHAnsi"/>
          <w:b/>
          <w:lang w:val="en-GB"/>
        </w:rPr>
        <w:t>Inhibitors of CYP2C9</w:t>
      </w:r>
    </w:p>
    <w:p w14:paraId="2D387A1A" w14:textId="77777777" w:rsidR="009F5430" w:rsidRPr="00B86B8B" w:rsidRDefault="009F5430" w:rsidP="00B86B8B">
      <w:pPr>
        <w:pStyle w:val="Lijstalinea"/>
        <w:spacing w:line="360" w:lineRule="auto"/>
        <w:ind w:left="0"/>
        <w:rPr>
          <w:rFonts w:asciiTheme="minorHAnsi" w:hAnsiTheme="minorHAnsi"/>
          <w:lang w:val="en-GB"/>
        </w:rPr>
      </w:pPr>
      <w:r w:rsidRPr="00B86B8B">
        <w:rPr>
          <w:rFonts w:asciiTheme="minorHAnsi" w:hAnsiTheme="minorHAnsi"/>
          <w:lang w:val="en-GB"/>
        </w:rPr>
        <w:t>Concomitant administration of ibuprofen with CYP2C9 inhibitors may increase exposure to ibuprofen (CYP2C9 substrates). A study with voriconazole and fluconazole showed increased S (+) - ibuprofen exposure of approx. 80 to 100%. Concomitant use of strong CYP2C9 inhibitors may require a reduction in the dose of ibuprofen, particularly voriconazole or fluconazole at a higher dose.</w:t>
      </w:r>
    </w:p>
    <w:p w14:paraId="6AB114A7" w14:textId="77777777" w:rsidR="00B3775E" w:rsidRPr="00B86B8B" w:rsidRDefault="00B3775E" w:rsidP="00B86B8B">
      <w:pPr>
        <w:pStyle w:val="Lijstalinea"/>
        <w:spacing w:line="360" w:lineRule="auto"/>
        <w:ind w:left="0"/>
        <w:rPr>
          <w:rFonts w:asciiTheme="minorHAnsi" w:hAnsiTheme="minorHAnsi"/>
          <w:b/>
          <w:lang w:val="en-GB"/>
        </w:rPr>
      </w:pPr>
    </w:p>
    <w:p w14:paraId="26724960" w14:textId="02695C9C" w:rsidR="00AE30FE" w:rsidRDefault="00DE5E0B" w:rsidP="00B86B8B">
      <w:pPr>
        <w:pStyle w:val="Lijstalinea"/>
        <w:numPr>
          <w:ilvl w:val="1"/>
          <w:numId w:val="12"/>
        </w:numPr>
        <w:spacing w:line="360" w:lineRule="auto"/>
        <w:ind w:left="0" w:firstLine="0"/>
        <w:rPr>
          <w:rFonts w:asciiTheme="minorHAnsi" w:hAnsiTheme="minorHAnsi"/>
          <w:b/>
          <w:lang w:val="en-GB"/>
        </w:rPr>
      </w:pPr>
      <w:r>
        <w:rPr>
          <w:rFonts w:asciiTheme="minorHAnsi" w:hAnsiTheme="minorHAnsi"/>
          <w:b/>
          <w:lang w:val="en-GB"/>
        </w:rPr>
        <w:t>Fertility, p</w:t>
      </w:r>
      <w:r w:rsidR="00AE30FE" w:rsidRPr="00B86B8B">
        <w:rPr>
          <w:rFonts w:asciiTheme="minorHAnsi" w:hAnsiTheme="minorHAnsi"/>
          <w:b/>
          <w:lang w:val="en-GB"/>
        </w:rPr>
        <w:t>regnancy</w:t>
      </w:r>
      <w:r>
        <w:rPr>
          <w:rFonts w:asciiTheme="minorHAnsi" w:hAnsiTheme="minorHAnsi"/>
          <w:b/>
          <w:lang w:val="en-GB"/>
        </w:rPr>
        <w:t xml:space="preserve"> and </w:t>
      </w:r>
      <w:r w:rsidR="00AE30FE" w:rsidRPr="00B86B8B">
        <w:rPr>
          <w:rFonts w:asciiTheme="minorHAnsi" w:hAnsiTheme="minorHAnsi"/>
          <w:b/>
          <w:lang w:val="en-GB"/>
        </w:rPr>
        <w:t>lactation</w:t>
      </w:r>
      <w:r w:rsidR="00F13D0B" w:rsidRPr="00F13D0B">
        <w:rPr>
          <w:rFonts w:asciiTheme="minorHAnsi" w:hAnsiTheme="minorHAnsi"/>
          <w:b/>
          <w:lang w:val="en-GB"/>
        </w:rPr>
        <w:t xml:space="preserve"> </w:t>
      </w:r>
    </w:p>
    <w:p w14:paraId="0975A146" w14:textId="77777777" w:rsidR="00F13D0B" w:rsidRPr="00B86B8B" w:rsidRDefault="00F13D0B" w:rsidP="00F13D0B">
      <w:pPr>
        <w:pStyle w:val="Lijstalinea"/>
        <w:spacing w:line="360" w:lineRule="auto"/>
        <w:ind w:left="0"/>
        <w:rPr>
          <w:rFonts w:asciiTheme="minorHAnsi" w:hAnsiTheme="minorHAnsi"/>
          <w:b/>
          <w:lang w:val="en-GB"/>
        </w:rPr>
      </w:pPr>
    </w:p>
    <w:p w14:paraId="7249DF95" w14:textId="77777777" w:rsidR="00A31C2C" w:rsidRPr="00B86B8B" w:rsidRDefault="00A31C2C" w:rsidP="00A31C2C">
      <w:pPr>
        <w:pStyle w:val="Lijstalinea"/>
        <w:numPr>
          <w:ilvl w:val="2"/>
          <w:numId w:val="12"/>
        </w:numPr>
        <w:spacing w:line="360" w:lineRule="auto"/>
        <w:ind w:left="505" w:hanging="505"/>
        <w:rPr>
          <w:rFonts w:asciiTheme="minorHAnsi" w:hAnsiTheme="minorHAnsi"/>
          <w:b/>
          <w:lang w:val="en-GB"/>
        </w:rPr>
      </w:pPr>
      <w:r w:rsidRPr="00B86B8B">
        <w:rPr>
          <w:rFonts w:asciiTheme="minorHAnsi" w:hAnsiTheme="minorHAnsi"/>
          <w:b/>
          <w:lang w:val="en-GB"/>
        </w:rPr>
        <w:t>Fertility</w:t>
      </w:r>
    </w:p>
    <w:p w14:paraId="17134713" w14:textId="50EA8D9A" w:rsidR="00A31C2C" w:rsidRDefault="00A31C2C" w:rsidP="00A31C2C">
      <w:pPr>
        <w:pStyle w:val="Lijstalinea"/>
        <w:spacing w:line="360" w:lineRule="auto"/>
        <w:ind w:left="0"/>
        <w:rPr>
          <w:rFonts w:asciiTheme="minorHAnsi" w:hAnsiTheme="minorHAnsi"/>
          <w:lang w:val="en-GB"/>
        </w:rPr>
      </w:pPr>
      <w:r w:rsidRPr="00B86B8B">
        <w:rPr>
          <w:rFonts w:asciiTheme="minorHAnsi" w:hAnsiTheme="minorHAnsi"/>
          <w:lang w:val="en-GB"/>
        </w:rPr>
        <w:t>There is some evidence that substances that inhibit cyclo</w:t>
      </w:r>
      <w:r>
        <w:rPr>
          <w:rFonts w:asciiTheme="minorHAnsi" w:hAnsiTheme="minorHAnsi"/>
          <w:lang w:val="en-GB"/>
        </w:rPr>
        <w:t>-</w:t>
      </w:r>
      <w:r w:rsidRPr="00B86B8B">
        <w:rPr>
          <w:rFonts w:asciiTheme="minorHAnsi" w:hAnsiTheme="minorHAnsi"/>
          <w:lang w:val="en-GB"/>
        </w:rPr>
        <w:t>oxygenase or prostaglandin synthesis may cause impaired female fertility by acting on ovulation. This effect is reversible when stopping treatment.</w:t>
      </w:r>
    </w:p>
    <w:p w14:paraId="51473F5C" w14:textId="77777777" w:rsidR="00C92F57" w:rsidRDefault="00C92F57" w:rsidP="00A31C2C">
      <w:pPr>
        <w:pStyle w:val="Lijstalinea"/>
        <w:spacing w:line="360" w:lineRule="auto"/>
        <w:ind w:left="0"/>
        <w:rPr>
          <w:rFonts w:asciiTheme="minorHAnsi" w:hAnsiTheme="minorHAnsi"/>
          <w:lang w:val="en-GB"/>
        </w:rPr>
      </w:pPr>
    </w:p>
    <w:p w14:paraId="00B8B328" w14:textId="77777777" w:rsidR="00DC4881" w:rsidRPr="00B86B8B" w:rsidRDefault="00DC4881" w:rsidP="00B86B8B">
      <w:pPr>
        <w:pStyle w:val="Lijstalinea"/>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Pregnancy</w:t>
      </w:r>
    </w:p>
    <w:p w14:paraId="48BDA5E6" w14:textId="77777777" w:rsidR="008C7097"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Inhibition of prostaglandin synthesis may adversely affect pregnancy and foetal development. Data from epidemiological studies suggest an increased risk of miscarriage, cardiac malformations and gastroschisis after the use of prostaglandin synthesis inhibitors in </w:t>
      </w:r>
      <w:r w:rsidRPr="004B0544">
        <w:rPr>
          <w:rFonts w:asciiTheme="minorHAnsi" w:hAnsiTheme="minorHAnsi"/>
          <w:b/>
          <w:lang w:val="en-GB"/>
        </w:rPr>
        <w:t>early pregnancy</w:t>
      </w:r>
      <w:r w:rsidRPr="00B86B8B">
        <w:rPr>
          <w:rFonts w:asciiTheme="minorHAnsi" w:hAnsiTheme="minorHAnsi"/>
          <w:lang w:val="en-GB"/>
        </w:rPr>
        <w:t>. The absolute risk of cardiovascular malformation increased from less than 1% to about 1.5%. It is believed that the risk increases with the dose and duration of treatment.</w:t>
      </w:r>
    </w:p>
    <w:p w14:paraId="558311D4" w14:textId="77777777" w:rsidR="00C92F57" w:rsidRDefault="00C92F57" w:rsidP="00B86B8B">
      <w:pPr>
        <w:pStyle w:val="Lijstalinea"/>
        <w:spacing w:line="360" w:lineRule="auto"/>
        <w:ind w:left="0"/>
        <w:rPr>
          <w:rFonts w:asciiTheme="minorHAnsi" w:hAnsiTheme="minorHAnsi"/>
          <w:lang w:val="en-GB"/>
        </w:rPr>
      </w:pPr>
    </w:p>
    <w:p w14:paraId="3EBBDACA" w14:textId="35569446" w:rsidR="008C7097"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In animals, administration of an inhibitor of prostaglandin synthesis has been shown to more frequently lead to embryonic loss before and after implantation and embryo-foetal lethality. In addition, increased incidences of various malformations, including cardiovascular malformations, have been reported in animals that received a prostaglandin synthesis inhibitor during the phase of organogenesis.</w:t>
      </w:r>
    </w:p>
    <w:p w14:paraId="47C55126" w14:textId="77777777" w:rsidR="00F13D0B" w:rsidRPr="00B86B8B" w:rsidRDefault="00F13D0B" w:rsidP="00B86B8B">
      <w:pPr>
        <w:pStyle w:val="Lijstalinea"/>
        <w:spacing w:line="360" w:lineRule="auto"/>
        <w:ind w:left="0"/>
        <w:rPr>
          <w:rFonts w:asciiTheme="minorHAnsi" w:hAnsiTheme="minorHAnsi"/>
          <w:lang w:val="en-GB"/>
        </w:rPr>
      </w:pPr>
    </w:p>
    <w:p w14:paraId="77C6E981" w14:textId="77777777" w:rsidR="008C7097"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Ibuprofen should not be given to a pregnant woman during the </w:t>
      </w:r>
      <w:r w:rsidRPr="00897DDC">
        <w:rPr>
          <w:rFonts w:asciiTheme="minorHAnsi" w:hAnsiTheme="minorHAnsi"/>
          <w:b/>
          <w:lang w:val="en-GB"/>
        </w:rPr>
        <w:t>first and second trimesters</w:t>
      </w:r>
      <w:r w:rsidRPr="00B86B8B">
        <w:rPr>
          <w:rFonts w:asciiTheme="minorHAnsi" w:hAnsiTheme="minorHAnsi"/>
          <w:lang w:val="en-GB"/>
        </w:rPr>
        <w:t xml:space="preserve"> of pregnancy unless clearly necessary. If ibuprofen is used by a woman trying to conceive, or during the first or second trimester of pregnancy, the dose should be kept as low as possible and the duration of treatment as short as possible.</w:t>
      </w:r>
    </w:p>
    <w:p w14:paraId="24F8FDBD" w14:textId="77777777" w:rsidR="00F13D0B" w:rsidRPr="00B86B8B" w:rsidRDefault="00F13D0B" w:rsidP="00B86B8B">
      <w:pPr>
        <w:pStyle w:val="Lijstalinea"/>
        <w:spacing w:line="360" w:lineRule="auto"/>
        <w:ind w:left="0"/>
        <w:rPr>
          <w:rFonts w:asciiTheme="minorHAnsi" w:hAnsiTheme="minorHAnsi"/>
          <w:lang w:val="en-GB"/>
        </w:rPr>
      </w:pPr>
    </w:p>
    <w:p w14:paraId="7F2B0982" w14:textId="77777777" w:rsidR="008C7097" w:rsidRPr="00B86B8B"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During the </w:t>
      </w:r>
      <w:r w:rsidRPr="00897DDC">
        <w:rPr>
          <w:rFonts w:asciiTheme="minorHAnsi" w:hAnsiTheme="minorHAnsi"/>
          <w:b/>
          <w:lang w:val="en-GB"/>
        </w:rPr>
        <w:t>third trimester</w:t>
      </w:r>
      <w:r w:rsidRPr="00B86B8B">
        <w:rPr>
          <w:rFonts w:asciiTheme="minorHAnsi" w:hAnsiTheme="minorHAnsi"/>
          <w:lang w:val="en-GB"/>
        </w:rPr>
        <w:t xml:space="preserve"> of pregnancy, all the inhibitors of the synthesis of</w:t>
      </w:r>
      <w:r w:rsidR="00F13D0B">
        <w:rPr>
          <w:rFonts w:asciiTheme="minorHAnsi" w:hAnsiTheme="minorHAnsi"/>
          <w:lang w:val="en-GB"/>
        </w:rPr>
        <w:t xml:space="preserve"> p</w:t>
      </w:r>
      <w:r w:rsidRPr="00B86B8B">
        <w:rPr>
          <w:rFonts w:asciiTheme="minorHAnsi" w:hAnsiTheme="minorHAnsi"/>
          <w:lang w:val="en-GB"/>
        </w:rPr>
        <w:t>rostaglandins may expose the foetus to the following risks:</w:t>
      </w:r>
    </w:p>
    <w:p w14:paraId="3118B5DD" w14:textId="77777777" w:rsidR="008C7097" w:rsidRPr="00B86B8B" w:rsidRDefault="008C7097" w:rsidP="00897DDC">
      <w:pPr>
        <w:pStyle w:val="Lijstalinea"/>
        <w:numPr>
          <w:ilvl w:val="0"/>
          <w:numId w:val="26"/>
        </w:numPr>
        <w:spacing w:line="360" w:lineRule="auto"/>
        <w:rPr>
          <w:rFonts w:asciiTheme="minorHAnsi" w:hAnsiTheme="minorHAnsi"/>
          <w:lang w:val="en-GB"/>
        </w:rPr>
      </w:pPr>
      <w:r w:rsidRPr="00B86B8B">
        <w:rPr>
          <w:rFonts w:asciiTheme="minorHAnsi" w:hAnsiTheme="minorHAnsi"/>
          <w:lang w:val="en-GB"/>
        </w:rPr>
        <w:t>cardiopulmonary toxicity (with premature closure of the ductus arteriosus and pulmonary hypertension);</w:t>
      </w:r>
    </w:p>
    <w:p w14:paraId="1C05C005" w14:textId="77777777" w:rsidR="008C7097" w:rsidRPr="00B86B8B" w:rsidRDefault="008C7097" w:rsidP="00897DDC">
      <w:pPr>
        <w:pStyle w:val="Lijstalinea"/>
        <w:numPr>
          <w:ilvl w:val="0"/>
          <w:numId w:val="26"/>
        </w:numPr>
        <w:spacing w:line="360" w:lineRule="auto"/>
        <w:rPr>
          <w:rFonts w:asciiTheme="minorHAnsi" w:hAnsiTheme="minorHAnsi"/>
          <w:lang w:val="en-GB"/>
        </w:rPr>
      </w:pPr>
      <w:r w:rsidRPr="00B86B8B">
        <w:rPr>
          <w:rFonts w:asciiTheme="minorHAnsi" w:hAnsiTheme="minorHAnsi"/>
          <w:lang w:val="en-GB"/>
        </w:rPr>
        <w:t xml:space="preserve">renal dysfunction, which may progress to renal failure with </w:t>
      </w:r>
      <w:proofErr w:type="spellStart"/>
      <w:r w:rsidRPr="00B86B8B">
        <w:rPr>
          <w:rFonts w:asciiTheme="minorHAnsi" w:hAnsiTheme="minorHAnsi"/>
          <w:lang w:val="en-GB"/>
        </w:rPr>
        <w:t>oligohydroamniosis</w:t>
      </w:r>
      <w:proofErr w:type="spellEnd"/>
      <w:r w:rsidRPr="00B86B8B">
        <w:rPr>
          <w:rFonts w:asciiTheme="minorHAnsi" w:hAnsiTheme="minorHAnsi"/>
          <w:lang w:val="en-GB"/>
        </w:rPr>
        <w:t>;</w:t>
      </w:r>
    </w:p>
    <w:p w14:paraId="23A44667" w14:textId="77777777" w:rsidR="00897DDC" w:rsidRDefault="00897DDC" w:rsidP="00B86B8B">
      <w:pPr>
        <w:pStyle w:val="Lijstalinea"/>
        <w:spacing w:line="360" w:lineRule="auto"/>
        <w:ind w:left="0"/>
        <w:rPr>
          <w:rFonts w:asciiTheme="minorHAnsi" w:hAnsiTheme="minorHAnsi"/>
          <w:lang w:val="en-GB"/>
        </w:rPr>
      </w:pPr>
    </w:p>
    <w:p w14:paraId="702D94F0" w14:textId="77777777" w:rsidR="008C7097" w:rsidRPr="00B86B8B" w:rsidRDefault="00897DDC" w:rsidP="00B86B8B">
      <w:pPr>
        <w:pStyle w:val="Lijstalinea"/>
        <w:spacing w:line="360" w:lineRule="auto"/>
        <w:ind w:left="0"/>
        <w:rPr>
          <w:rFonts w:asciiTheme="minorHAnsi" w:hAnsiTheme="minorHAnsi"/>
          <w:lang w:val="en-GB"/>
        </w:rPr>
      </w:pPr>
      <w:r w:rsidRPr="00897DDC">
        <w:rPr>
          <w:rFonts w:asciiTheme="minorHAnsi" w:hAnsiTheme="minorHAnsi"/>
          <w:b/>
          <w:lang w:val="en-GB"/>
        </w:rPr>
        <w:t>A</w:t>
      </w:r>
      <w:r w:rsidR="008C7097" w:rsidRPr="00897DDC">
        <w:rPr>
          <w:rFonts w:asciiTheme="minorHAnsi" w:hAnsiTheme="minorHAnsi"/>
          <w:b/>
          <w:lang w:val="en-GB"/>
        </w:rPr>
        <w:t>t the end of pregnancy</w:t>
      </w:r>
      <w:r w:rsidR="008C7097" w:rsidRPr="00B86B8B">
        <w:rPr>
          <w:rFonts w:asciiTheme="minorHAnsi" w:hAnsiTheme="minorHAnsi"/>
          <w:lang w:val="en-GB"/>
        </w:rPr>
        <w:t xml:space="preserve">, </w:t>
      </w:r>
      <w:r w:rsidRPr="00B86B8B">
        <w:rPr>
          <w:rFonts w:asciiTheme="minorHAnsi" w:hAnsiTheme="minorHAnsi"/>
          <w:lang w:val="en-GB"/>
        </w:rPr>
        <w:t>inhibitors of the synthesis of</w:t>
      </w:r>
      <w:r>
        <w:rPr>
          <w:rFonts w:asciiTheme="minorHAnsi" w:hAnsiTheme="minorHAnsi"/>
          <w:lang w:val="en-GB"/>
        </w:rPr>
        <w:t xml:space="preserve"> p</w:t>
      </w:r>
      <w:r w:rsidRPr="00B86B8B">
        <w:rPr>
          <w:rFonts w:asciiTheme="minorHAnsi" w:hAnsiTheme="minorHAnsi"/>
          <w:lang w:val="en-GB"/>
        </w:rPr>
        <w:t xml:space="preserve">rostaglandins </w:t>
      </w:r>
      <w:r w:rsidR="008C7097" w:rsidRPr="00B86B8B">
        <w:rPr>
          <w:rFonts w:asciiTheme="minorHAnsi" w:hAnsiTheme="minorHAnsi"/>
          <w:lang w:val="en-GB"/>
        </w:rPr>
        <w:t>may expose the mother and the child to:</w:t>
      </w:r>
    </w:p>
    <w:p w14:paraId="1FB7ABE2" w14:textId="77777777" w:rsidR="008C7097" w:rsidRPr="00B86B8B" w:rsidRDefault="008C7097" w:rsidP="00897DDC">
      <w:pPr>
        <w:pStyle w:val="Lijstalinea"/>
        <w:numPr>
          <w:ilvl w:val="0"/>
          <w:numId w:val="26"/>
        </w:numPr>
        <w:spacing w:line="360" w:lineRule="auto"/>
        <w:rPr>
          <w:rFonts w:asciiTheme="minorHAnsi" w:hAnsiTheme="minorHAnsi"/>
          <w:lang w:val="en-GB"/>
        </w:rPr>
      </w:pPr>
      <w:r w:rsidRPr="00B86B8B">
        <w:rPr>
          <w:rFonts w:asciiTheme="minorHAnsi" w:hAnsiTheme="minorHAnsi"/>
          <w:lang w:val="en-GB"/>
        </w:rPr>
        <w:t>a possible prolongation of the bleeding time, an anti-aggregating effect being able to manifest even at very low doses;</w:t>
      </w:r>
    </w:p>
    <w:p w14:paraId="6449B7C5" w14:textId="77777777" w:rsidR="008C7097" w:rsidRPr="00B86B8B" w:rsidRDefault="008C7097" w:rsidP="00897DDC">
      <w:pPr>
        <w:pStyle w:val="Lijstalinea"/>
        <w:numPr>
          <w:ilvl w:val="0"/>
          <w:numId w:val="26"/>
        </w:numPr>
        <w:spacing w:line="360" w:lineRule="auto"/>
        <w:rPr>
          <w:rFonts w:asciiTheme="minorHAnsi" w:hAnsiTheme="minorHAnsi"/>
          <w:lang w:val="en-GB"/>
        </w:rPr>
      </w:pPr>
      <w:r w:rsidRPr="00B86B8B">
        <w:rPr>
          <w:rFonts w:asciiTheme="minorHAnsi" w:hAnsiTheme="minorHAnsi"/>
          <w:lang w:val="en-GB"/>
        </w:rPr>
        <w:t>inhibition of uterine contractions leading to a delay or prolongation of labour.</w:t>
      </w:r>
    </w:p>
    <w:p w14:paraId="7B1BE305" w14:textId="77777777" w:rsidR="00897DDC" w:rsidRDefault="00897DDC" w:rsidP="00B86B8B">
      <w:pPr>
        <w:pStyle w:val="Lijstalinea"/>
        <w:spacing w:line="360" w:lineRule="auto"/>
        <w:ind w:left="0"/>
        <w:rPr>
          <w:rFonts w:asciiTheme="minorHAnsi" w:hAnsiTheme="minorHAnsi"/>
          <w:lang w:val="en-GB"/>
        </w:rPr>
      </w:pPr>
    </w:p>
    <w:p w14:paraId="77E12A94" w14:textId="77777777" w:rsidR="00DC4881"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As a result, </w:t>
      </w:r>
      <w:r w:rsidRPr="00897DDC">
        <w:rPr>
          <w:rFonts w:asciiTheme="minorHAnsi" w:hAnsiTheme="minorHAnsi"/>
          <w:b/>
          <w:lang w:val="en-GB"/>
        </w:rPr>
        <w:t>ibuprofen is contraindicated during the third trimester</w:t>
      </w:r>
      <w:r w:rsidRPr="00B86B8B">
        <w:rPr>
          <w:rFonts w:asciiTheme="minorHAnsi" w:hAnsiTheme="minorHAnsi"/>
          <w:lang w:val="en-GB"/>
        </w:rPr>
        <w:t xml:space="preserve"> of pregnancy</w:t>
      </w:r>
    </w:p>
    <w:p w14:paraId="142B6209" w14:textId="204FC809" w:rsidR="00F13D0B" w:rsidRDefault="00F13D0B" w:rsidP="00B86B8B">
      <w:pPr>
        <w:pStyle w:val="Lijstalinea"/>
        <w:spacing w:line="360" w:lineRule="auto"/>
        <w:ind w:left="0"/>
        <w:rPr>
          <w:rFonts w:asciiTheme="minorHAnsi" w:hAnsiTheme="minorHAnsi"/>
          <w:lang w:val="en-GB"/>
        </w:rPr>
      </w:pPr>
    </w:p>
    <w:p w14:paraId="5F5CA6E5" w14:textId="77777777" w:rsidR="00DC4881" w:rsidRPr="00B86B8B" w:rsidRDefault="00DC4881" w:rsidP="00B86B8B">
      <w:pPr>
        <w:pStyle w:val="Lijstalinea"/>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Lactation</w:t>
      </w:r>
    </w:p>
    <w:p w14:paraId="007B7ECE" w14:textId="77777777" w:rsidR="00DC4881"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Small amounts of ibuprofen and its catabolic products are excreted in breast milk. Since no adverse effects to the infant have been reported to date, breastfeeding does not need to be interrupted if the recommended dose is short-term for mild-to-moderate pain or fever.</w:t>
      </w:r>
    </w:p>
    <w:p w14:paraId="1CBC4F9F" w14:textId="77777777" w:rsidR="00F13D0B" w:rsidRPr="00B86B8B" w:rsidRDefault="00F13D0B" w:rsidP="00B86B8B">
      <w:pPr>
        <w:pStyle w:val="Lijstalinea"/>
        <w:spacing w:line="360" w:lineRule="auto"/>
        <w:ind w:left="0"/>
        <w:rPr>
          <w:rFonts w:asciiTheme="minorHAnsi" w:hAnsiTheme="minorHAnsi"/>
          <w:lang w:val="en-GB"/>
        </w:rPr>
      </w:pPr>
    </w:p>
    <w:p w14:paraId="2DFBCF4E" w14:textId="77777777" w:rsidR="00AE30FE"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Effects on the ability to drive and use machines</w:t>
      </w:r>
    </w:p>
    <w:p w14:paraId="304CBBC1" w14:textId="77777777" w:rsidR="000F76B7" w:rsidRPr="00B86B8B" w:rsidRDefault="000F76B7" w:rsidP="000F76B7">
      <w:pPr>
        <w:pStyle w:val="Lijstalinea"/>
        <w:spacing w:line="360" w:lineRule="auto"/>
        <w:ind w:left="0"/>
        <w:rPr>
          <w:rFonts w:asciiTheme="minorHAnsi" w:hAnsiTheme="minorHAnsi"/>
          <w:b/>
          <w:lang w:val="en-GB"/>
        </w:rPr>
      </w:pPr>
    </w:p>
    <w:p w14:paraId="0ACB9B7B" w14:textId="77777777" w:rsidR="00DC4881"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No alteration is to be expected after short-term ingestion of </w:t>
      </w:r>
      <w:r w:rsidR="00845D5E">
        <w:rPr>
          <w:rFonts w:asciiTheme="minorHAnsi" w:hAnsiTheme="minorHAnsi"/>
          <w:lang w:val="en-GB"/>
        </w:rPr>
        <w:t>ibuprofen</w:t>
      </w:r>
      <w:r w:rsidRPr="00B86B8B">
        <w:rPr>
          <w:rFonts w:asciiTheme="minorHAnsi" w:hAnsiTheme="minorHAnsi"/>
          <w:lang w:val="en-GB"/>
        </w:rPr>
        <w:t xml:space="preserve"> at the recommended doses. If higher doses of </w:t>
      </w:r>
      <w:r w:rsidR="00845D5E">
        <w:rPr>
          <w:rFonts w:asciiTheme="minorHAnsi" w:hAnsiTheme="minorHAnsi"/>
          <w:lang w:val="en-GB"/>
        </w:rPr>
        <w:t>ibuprofen</w:t>
      </w:r>
      <w:r w:rsidRPr="00B86B8B">
        <w:rPr>
          <w:rFonts w:asciiTheme="minorHAnsi" w:hAnsiTheme="minorHAnsi"/>
          <w:lang w:val="en-GB"/>
        </w:rPr>
        <w:t xml:space="preserve"> are used, adverse effects may occur in the central nervous system, including fatigue and drowsiness, in some isolated cases reducing the ability to respond, to participate actively road traffic and the use of machines. This is particularly the case when concomitant intake of alcohol.</w:t>
      </w:r>
    </w:p>
    <w:p w14:paraId="40187249" w14:textId="77777777" w:rsidR="000F76B7" w:rsidRPr="00B86B8B" w:rsidRDefault="000F76B7" w:rsidP="00B86B8B">
      <w:pPr>
        <w:pStyle w:val="Lijstalinea"/>
        <w:spacing w:line="360" w:lineRule="auto"/>
        <w:ind w:left="0"/>
        <w:rPr>
          <w:rFonts w:asciiTheme="minorHAnsi" w:hAnsiTheme="minorHAnsi"/>
          <w:lang w:val="en-GB"/>
        </w:rPr>
      </w:pPr>
    </w:p>
    <w:p w14:paraId="04E521A1" w14:textId="77777777" w:rsidR="00AE30FE"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Undesirable effects</w:t>
      </w:r>
    </w:p>
    <w:p w14:paraId="6547DF6C" w14:textId="77777777" w:rsidR="000F76B7" w:rsidRPr="00B86B8B" w:rsidRDefault="000F76B7" w:rsidP="000F76B7">
      <w:pPr>
        <w:pStyle w:val="Lijstalinea"/>
        <w:spacing w:line="360" w:lineRule="auto"/>
        <w:ind w:left="0"/>
        <w:rPr>
          <w:rFonts w:asciiTheme="minorHAnsi" w:hAnsiTheme="minorHAnsi"/>
          <w:b/>
          <w:lang w:val="en-GB"/>
        </w:rPr>
      </w:pPr>
    </w:p>
    <w:p w14:paraId="11532C72" w14:textId="77777777" w:rsidR="008C7097" w:rsidRPr="00B86B8B"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The following list of adverse reactions includes all those known to be associated with ibuprofen therapy, including those in rheumatic patients on long-term, high-dose therapy. With the exception of very rare notifications, the frequency data concern the short-term administration of maximum daily doses of 1200 mg ibuprofen for oral presentations and 1800 mg for suppositories.</w:t>
      </w:r>
    </w:p>
    <w:p w14:paraId="3EDCCEB5" w14:textId="77777777" w:rsidR="008C7097" w:rsidRPr="00B86B8B"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The frequency of adverse reactions is described as follows:</w:t>
      </w:r>
    </w:p>
    <w:p w14:paraId="37F2BF8F" w14:textId="77777777" w:rsidR="008C7097" w:rsidRPr="00B86B8B"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 Very common (≥1 / 10)</w:t>
      </w:r>
    </w:p>
    <w:p w14:paraId="76ABA790" w14:textId="77777777" w:rsidR="008C7097" w:rsidRPr="00B86B8B"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 Frequent (≥1 / 100 to &lt;1/10)</w:t>
      </w:r>
    </w:p>
    <w:p w14:paraId="32483E9E" w14:textId="77777777" w:rsidR="008C7097" w:rsidRPr="00B86B8B"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 Uncommon (≥1 / 1,000 to &lt;1/100)</w:t>
      </w:r>
    </w:p>
    <w:p w14:paraId="1896FE41" w14:textId="77777777" w:rsidR="008C7097" w:rsidRPr="00B86B8B"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 Rare (≥1 / 10,000 to &lt;1/1000)</w:t>
      </w:r>
    </w:p>
    <w:p w14:paraId="73A4C8B2" w14:textId="77777777" w:rsidR="008C7097" w:rsidRPr="00B86B8B"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 Very rare (&lt;1 / 10,000)</w:t>
      </w:r>
    </w:p>
    <w:p w14:paraId="13B440A4" w14:textId="77777777" w:rsidR="008C7097" w:rsidRPr="00B86B8B"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 Not known (</w:t>
      </w:r>
      <w:r w:rsidR="00B94E55" w:rsidRPr="00B86B8B">
        <w:rPr>
          <w:rFonts w:asciiTheme="minorHAnsi" w:hAnsiTheme="minorHAnsi"/>
          <w:lang w:val="en-GB"/>
        </w:rPr>
        <w:t>cannot</w:t>
      </w:r>
      <w:r w:rsidR="00507012" w:rsidRPr="00B86B8B">
        <w:rPr>
          <w:rFonts w:asciiTheme="minorHAnsi" w:hAnsiTheme="minorHAnsi"/>
          <w:lang w:val="en-GB"/>
        </w:rPr>
        <w:t xml:space="preserve"> </w:t>
      </w:r>
      <w:r w:rsidRPr="00B86B8B">
        <w:rPr>
          <w:rFonts w:asciiTheme="minorHAnsi" w:hAnsiTheme="minorHAnsi"/>
          <w:lang w:val="en-GB"/>
        </w:rPr>
        <w:t>be estimated from the available data)</w:t>
      </w:r>
    </w:p>
    <w:p w14:paraId="05207D51" w14:textId="77777777" w:rsidR="00DC4881" w:rsidRPr="00B86B8B"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If the following adverse drug reactions occur, their predominantly dose-dependent character and individual variability must be taken into account.</w:t>
      </w:r>
    </w:p>
    <w:p w14:paraId="4A744692" w14:textId="77777777" w:rsidR="002F4CF3" w:rsidRPr="00B86B8B" w:rsidRDefault="002F4CF3" w:rsidP="00B86B8B">
      <w:pPr>
        <w:pStyle w:val="Lijstalinea"/>
        <w:spacing w:line="360" w:lineRule="auto"/>
        <w:ind w:left="0"/>
        <w:rPr>
          <w:rFonts w:asciiTheme="minorHAnsi" w:hAnsiTheme="minorHAnsi"/>
          <w:lang w:val="en-GB"/>
        </w:rPr>
      </w:pPr>
    </w:p>
    <w:p w14:paraId="69C42714" w14:textId="77777777" w:rsidR="008C7097" w:rsidRPr="00B86B8B" w:rsidRDefault="008C7097"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The most commonly observed adverse reactions are gastrointestinal in nature. They consist of gastroduodenal ulcers, perforations, GI haemorrhage, sometimes fatal, especially in the elderly. Other symptoms such as nausea, vomiting, </w:t>
      </w:r>
      <w:r w:rsidR="001E301C" w:rsidRPr="00B86B8B">
        <w:rPr>
          <w:rFonts w:asciiTheme="minorHAnsi" w:hAnsiTheme="minorHAnsi"/>
          <w:lang w:val="en-GB"/>
        </w:rPr>
        <w:t>diarrhoea</w:t>
      </w:r>
      <w:r w:rsidRPr="00B86B8B">
        <w:rPr>
          <w:rFonts w:asciiTheme="minorHAnsi" w:hAnsiTheme="minorHAnsi"/>
          <w:lang w:val="en-GB"/>
        </w:rPr>
        <w:t xml:space="preserve">, flatulence, constipation, dyspepsia, abdominal pain, </w:t>
      </w:r>
      <w:r w:rsidR="001E301C" w:rsidRPr="00B86B8B">
        <w:rPr>
          <w:rFonts w:asciiTheme="minorHAnsi" w:hAnsiTheme="minorHAnsi"/>
          <w:lang w:val="en-GB"/>
        </w:rPr>
        <w:t>melena</w:t>
      </w:r>
      <w:r w:rsidRPr="00B86B8B">
        <w:rPr>
          <w:rFonts w:asciiTheme="minorHAnsi" w:hAnsiTheme="minorHAnsi"/>
          <w:lang w:val="en-GB"/>
        </w:rPr>
        <w:t>, hematemesis, ulcerative stomatitis and exacerbation of colitis or Crohn's disease have been reported after administration of the drug. Gastritis has been reported less frequently. This is particularly the risk of gastrointestinal haemorrhage that depends on the dose and duration of use.</w:t>
      </w:r>
    </w:p>
    <w:p w14:paraId="251C1484" w14:textId="77777777" w:rsidR="008C7097" w:rsidRDefault="001E301C" w:rsidP="00B86B8B">
      <w:pPr>
        <w:pStyle w:val="Lijstalinea"/>
        <w:spacing w:line="360" w:lineRule="auto"/>
        <w:ind w:left="0"/>
        <w:rPr>
          <w:rFonts w:asciiTheme="minorHAnsi" w:hAnsiTheme="minorHAnsi"/>
          <w:lang w:val="en-GB"/>
        </w:rPr>
      </w:pPr>
      <w:r w:rsidRPr="00B86B8B">
        <w:rPr>
          <w:rFonts w:asciiTheme="minorHAnsi" w:hAnsiTheme="minorHAnsi"/>
          <w:lang w:val="en-GB"/>
        </w:rPr>
        <w:t>Oedema</w:t>
      </w:r>
      <w:r w:rsidR="008C7097" w:rsidRPr="00B86B8B">
        <w:rPr>
          <w:rFonts w:asciiTheme="minorHAnsi" w:hAnsiTheme="minorHAnsi"/>
          <w:lang w:val="en-GB"/>
        </w:rPr>
        <w:t>, hypertension and heart failure have also been reported in association with NSAID therapy.</w:t>
      </w:r>
    </w:p>
    <w:p w14:paraId="414BD529" w14:textId="77777777" w:rsidR="00212E56" w:rsidRPr="00651863" w:rsidRDefault="00212E56" w:rsidP="00212E56">
      <w:pPr>
        <w:pStyle w:val="Lijstalinea"/>
        <w:spacing w:line="360" w:lineRule="auto"/>
        <w:ind w:left="0"/>
        <w:rPr>
          <w:rFonts w:asciiTheme="minorHAnsi" w:hAnsiTheme="minorHAnsi"/>
          <w:lang w:val="en-GB"/>
        </w:rPr>
      </w:pPr>
    </w:p>
    <w:p w14:paraId="153D4B22" w14:textId="77777777" w:rsidR="00212E56" w:rsidRPr="00715A24" w:rsidRDefault="00212E56" w:rsidP="00212E56">
      <w:pPr>
        <w:pStyle w:val="Lijstalinea"/>
        <w:spacing w:line="360" w:lineRule="auto"/>
        <w:ind w:left="0"/>
        <w:rPr>
          <w:rFonts w:asciiTheme="minorHAnsi" w:hAnsiTheme="minorHAnsi"/>
          <w:lang w:val="en-GB"/>
        </w:rPr>
      </w:pPr>
      <w:r w:rsidRPr="00715A24">
        <w:rPr>
          <w:rFonts w:asciiTheme="minorHAnsi" w:hAnsiTheme="minorHAnsi"/>
          <w:lang w:val="en-GB"/>
        </w:rPr>
        <w:t>Clinical studies suggest that use of ibuprofen, particularly at a high dose 2400mg/day) may be associated with a small increased risk of arterial thrombotic events (for example myocardial infarction or stroke).</w:t>
      </w:r>
    </w:p>
    <w:tbl>
      <w:tblPr>
        <w:tblW w:w="9206"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970"/>
        <w:gridCol w:w="1559"/>
        <w:gridCol w:w="4677"/>
      </w:tblGrid>
      <w:tr w:rsidR="00212E56" w:rsidRPr="00715A24" w14:paraId="7FB28085" w14:textId="77777777" w:rsidTr="00317353">
        <w:trPr>
          <w:tblHeader/>
        </w:trPr>
        <w:tc>
          <w:tcPr>
            <w:tcW w:w="1613" w:type="pct"/>
            <w:tcBorders>
              <w:top w:val="outset" w:sz="6" w:space="0" w:color="7B7B7B"/>
              <w:left w:val="outset" w:sz="6" w:space="0" w:color="7B7B7B"/>
              <w:bottom w:val="outset" w:sz="6" w:space="0" w:color="7B7B7B"/>
              <w:right w:val="outset" w:sz="6" w:space="0" w:color="7B7B7B"/>
            </w:tcBorders>
            <w:shd w:val="clear" w:color="auto" w:fill="auto"/>
            <w:hideMark/>
          </w:tcPr>
          <w:p w14:paraId="6B780488" w14:textId="77777777" w:rsidR="00212E56" w:rsidRPr="00317353" w:rsidRDefault="00212E56" w:rsidP="005B6EB5">
            <w:pPr>
              <w:spacing w:after="0" w:line="360" w:lineRule="auto"/>
              <w:rPr>
                <w:rStyle w:val="Nadruk"/>
                <w:rFonts w:asciiTheme="minorHAnsi" w:hAnsiTheme="minorHAnsi"/>
                <w:b/>
                <w:i w:val="0"/>
                <w:lang w:eastAsia="en-GB"/>
              </w:rPr>
            </w:pPr>
            <w:r w:rsidRPr="00317353">
              <w:rPr>
                <w:rStyle w:val="Nadruk"/>
                <w:rFonts w:asciiTheme="minorHAnsi" w:hAnsiTheme="minorHAnsi"/>
                <w:b/>
                <w:i w:val="0"/>
                <w:lang w:eastAsia="en-GB"/>
              </w:rPr>
              <w:t>System Organ Class</w:t>
            </w: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14:paraId="7652C38C" w14:textId="77777777" w:rsidR="00212E56" w:rsidRPr="00317353" w:rsidRDefault="00212E56" w:rsidP="005B6EB5">
            <w:pPr>
              <w:spacing w:after="0" w:line="360" w:lineRule="auto"/>
              <w:rPr>
                <w:rStyle w:val="Nadruk"/>
                <w:rFonts w:asciiTheme="minorHAnsi" w:hAnsiTheme="minorHAnsi"/>
                <w:b/>
                <w:i w:val="0"/>
                <w:lang w:eastAsia="en-GB"/>
              </w:rPr>
            </w:pPr>
            <w:r w:rsidRPr="00317353">
              <w:rPr>
                <w:rStyle w:val="Nadruk"/>
                <w:rFonts w:asciiTheme="minorHAnsi" w:hAnsiTheme="minorHAnsi"/>
                <w:b/>
                <w:i w:val="0"/>
                <w:lang w:eastAsia="en-GB"/>
              </w:rPr>
              <w:t>Frequency</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14:paraId="6024D2A9" w14:textId="77777777" w:rsidR="00212E56" w:rsidRPr="00317353" w:rsidRDefault="00212E56" w:rsidP="005B6EB5">
            <w:pPr>
              <w:spacing w:after="0" w:line="360" w:lineRule="auto"/>
              <w:rPr>
                <w:rStyle w:val="Nadruk"/>
                <w:rFonts w:asciiTheme="minorHAnsi" w:hAnsiTheme="minorHAnsi"/>
                <w:b/>
                <w:i w:val="0"/>
                <w:lang w:eastAsia="en-GB"/>
              </w:rPr>
            </w:pPr>
            <w:r w:rsidRPr="00317353">
              <w:rPr>
                <w:rStyle w:val="Nadruk"/>
                <w:rFonts w:asciiTheme="minorHAnsi" w:hAnsiTheme="minorHAnsi"/>
                <w:b/>
                <w:i w:val="0"/>
                <w:lang w:eastAsia="en-GB"/>
              </w:rPr>
              <w:t>Adverse Event</w:t>
            </w:r>
          </w:p>
        </w:tc>
      </w:tr>
      <w:tr w:rsidR="00212E56" w:rsidRPr="00715A24" w14:paraId="7253DA65" w14:textId="77777777" w:rsidTr="00317353">
        <w:tc>
          <w:tcPr>
            <w:tcW w:w="1613" w:type="pct"/>
            <w:tcBorders>
              <w:top w:val="outset" w:sz="6" w:space="0" w:color="7B7B7B"/>
              <w:left w:val="outset" w:sz="6" w:space="0" w:color="7B7B7B"/>
              <w:bottom w:val="outset" w:sz="6" w:space="0" w:color="7B7B7B"/>
              <w:right w:val="outset" w:sz="6" w:space="0" w:color="7B7B7B"/>
            </w:tcBorders>
            <w:shd w:val="clear" w:color="auto" w:fill="auto"/>
            <w:hideMark/>
          </w:tcPr>
          <w:p w14:paraId="7DF97A6E" w14:textId="77777777" w:rsidR="00212E56" w:rsidRPr="00317353" w:rsidRDefault="00212E56" w:rsidP="005B6EB5">
            <w:pPr>
              <w:spacing w:after="0" w:line="360" w:lineRule="auto"/>
              <w:rPr>
                <w:rStyle w:val="Nadruk"/>
                <w:rFonts w:asciiTheme="minorHAnsi" w:hAnsiTheme="minorHAnsi"/>
                <w:i w:val="0"/>
                <w:lang w:eastAsia="en-GB"/>
              </w:rPr>
            </w:pPr>
            <w:r w:rsidRPr="00317353">
              <w:rPr>
                <w:rStyle w:val="Nadruk"/>
                <w:rFonts w:asciiTheme="minorHAnsi" w:hAnsiTheme="minorHAnsi"/>
                <w:i w:val="0"/>
                <w:lang w:eastAsia="en-GB"/>
              </w:rPr>
              <w:t>Blood and Lymphatic System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14:paraId="66DAC193" w14:textId="77777777" w:rsidR="00212E56" w:rsidRPr="00317353" w:rsidRDefault="00212E56" w:rsidP="005B6EB5">
            <w:pPr>
              <w:spacing w:after="0" w:line="360" w:lineRule="auto"/>
              <w:rPr>
                <w:rStyle w:val="Nadruk"/>
                <w:rFonts w:asciiTheme="minorHAnsi" w:hAnsiTheme="minorHAnsi"/>
                <w:i w:val="0"/>
                <w:lang w:eastAsia="en-GB"/>
              </w:rPr>
            </w:pPr>
            <w:r w:rsidRPr="00317353">
              <w:rPr>
                <w:rStyle w:val="Nadruk"/>
                <w:rFonts w:asciiTheme="minorHAnsi" w:hAnsiTheme="minorHAnsi"/>
                <w:i w:val="0"/>
                <w:lang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14:paraId="714108BB" w14:textId="77777777" w:rsidR="00212E56" w:rsidRPr="00317353" w:rsidRDefault="00212E56" w:rsidP="005B6EB5">
            <w:pPr>
              <w:spacing w:after="0" w:line="360" w:lineRule="auto"/>
              <w:rPr>
                <w:rStyle w:val="Nadruk"/>
                <w:rFonts w:asciiTheme="minorHAnsi" w:hAnsiTheme="minorHAnsi"/>
                <w:i w:val="0"/>
                <w:lang w:eastAsia="en-GB"/>
              </w:rPr>
            </w:pPr>
            <w:proofErr w:type="spellStart"/>
            <w:r w:rsidRPr="00317353">
              <w:rPr>
                <w:rStyle w:val="Nadruk"/>
                <w:rFonts w:asciiTheme="minorHAnsi" w:hAnsiTheme="minorHAnsi"/>
                <w:i w:val="0"/>
                <w:lang w:eastAsia="en-GB"/>
              </w:rPr>
              <w:t>Haematopoietic</w:t>
            </w:r>
            <w:proofErr w:type="spellEnd"/>
            <w:r w:rsidRPr="00317353">
              <w:rPr>
                <w:rStyle w:val="Nadruk"/>
                <w:rFonts w:asciiTheme="minorHAnsi" w:hAnsiTheme="minorHAnsi"/>
                <w:i w:val="0"/>
                <w:lang w:eastAsia="en-GB"/>
              </w:rPr>
              <w:t xml:space="preserve"> disorders (</w:t>
            </w:r>
            <w:proofErr w:type="spellStart"/>
            <w:r w:rsidRPr="00317353">
              <w:rPr>
                <w:rStyle w:val="Nadruk"/>
                <w:rFonts w:asciiTheme="minorHAnsi" w:hAnsiTheme="minorHAnsi"/>
                <w:i w:val="0"/>
                <w:lang w:eastAsia="en-GB"/>
              </w:rPr>
              <w:t>anaemia</w:t>
            </w:r>
            <w:proofErr w:type="spellEnd"/>
            <w:r w:rsidRPr="00317353">
              <w:rPr>
                <w:rStyle w:val="Nadruk"/>
                <w:rFonts w:asciiTheme="minorHAnsi" w:hAnsiTheme="minorHAnsi"/>
                <w:i w:val="0"/>
                <w:lang w:eastAsia="en-GB"/>
              </w:rPr>
              <w:t xml:space="preserve">, leucopenia, thrombocytopenia, pancytopenia, </w:t>
            </w:r>
            <w:r w:rsidR="00317353" w:rsidRPr="00317353">
              <w:rPr>
                <w:rStyle w:val="Nadruk"/>
                <w:rFonts w:asciiTheme="minorHAnsi" w:hAnsiTheme="minorHAnsi"/>
                <w:i w:val="0"/>
                <w:lang w:eastAsia="en-GB"/>
              </w:rPr>
              <w:t>and agranulocytosis</w:t>
            </w:r>
            <w:r w:rsidRPr="00317353">
              <w:rPr>
                <w:rStyle w:val="Nadruk"/>
                <w:rFonts w:asciiTheme="minorHAnsi" w:hAnsiTheme="minorHAnsi"/>
                <w:i w:val="0"/>
                <w:lang w:eastAsia="en-GB"/>
              </w:rPr>
              <w:t>).</w:t>
            </w:r>
          </w:p>
          <w:p w14:paraId="66F8D016" w14:textId="77777777" w:rsidR="00212E56" w:rsidRPr="00317353" w:rsidRDefault="00212E56" w:rsidP="005B6EB5">
            <w:pPr>
              <w:spacing w:after="0" w:line="360" w:lineRule="auto"/>
              <w:rPr>
                <w:rStyle w:val="Nadruk"/>
                <w:rFonts w:asciiTheme="minorHAnsi" w:hAnsiTheme="minorHAnsi"/>
                <w:i w:val="0"/>
                <w:lang w:eastAsia="en-GB"/>
              </w:rPr>
            </w:pPr>
            <w:r w:rsidRPr="00317353">
              <w:rPr>
                <w:rStyle w:val="Nadruk"/>
                <w:rFonts w:asciiTheme="minorHAnsi" w:hAnsiTheme="minorHAnsi"/>
                <w:i w:val="0"/>
                <w:lang w:eastAsia="en-GB"/>
              </w:rPr>
              <w:t>First signs are: fever, sore throat, superficial mouth ulcers, flu-like symptoms, severe exhaustion, unexplained bleeding and bruising.</w:t>
            </w:r>
          </w:p>
        </w:tc>
      </w:tr>
      <w:tr w:rsidR="00317353" w:rsidRPr="00715A24" w14:paraId="411BD498" w14:textId="77777777" w:rsidTr="00317353">
        <w:tc>
          <w:tcPr>
            <w:tcW w:w="1613" w:type="pct"/>
            <w:vMerge w:val="restart"/>
            <w:tcBorders>
              <w:top w:val="outset" w:sz="6" w:space="0" w:color="7B7B7B"/>
              <w:left w:val="outset" w:sz="6" w:space="0" w:color="7B7B7B"/>
              <w:right w:val="outset" w:sz="6" w:space="0" w:color="7B7B7B"/>
            </w:tcBorders>
            <w:shd w:val="clear" w:color="auto" w:fill="auto"/>
          </w:tcPr>
          <w:p w14:paraId="15EE3EF1" w14:textId="77777777" w:rsidR="00317353" w:rsidRPr="00317353" w:rsidRDefault="00317353" w:rsidP="005B6EB5">
            <w:pPr>
              <w:spacing w:after="0" w:line="360" w:lineRule="auto"/>
              <w:rPr>
                <w:rStyle w:val="Nadruk"/>
                <w:rFonts w:asciiTheme="minorHAnsi" w:hAnsiTheme="minorHAnsi"/>
                <w:i w:val="0"/>
                <w:lang w:eastAsia="en-GB"/>
              </w:rPr>
            </w:pPr>
            <w:r w:rsidRPr="00317353">
              <w:rPr>
                <w:rStyle w:val="Nadruk"/>
                <w:rFonts w:asciiTheme="minorHAnsi" w:hAnsiTheme="minorHAnsi"/>
                <w:i w:val="0"/>
                <w:lang w:eastAsia="en-GB"/>
              </w:rPr>
              <w:t>Immune System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14:paraId="6FF16CE7" w14:textId="77777777" w:rsidR="00317353" w:rsidRPr="00317353" w:rsidRDefault="00317353" w:rsidP="005B6EB5">
            <w:pPr>
              <w:spacing w:after="0" w:line="360" w:lineRule="auto"/>
              <w:rPr>
                <w:rStyle w:val="Nadruk"/>
                <w:rFonts w:asciiTheme="minorHAnsi" w:hAnsiTheme="minorHAnsi"/>
                <w:i w:val="0"/>
                <w:lang w:eastAsia="en-GB"/>
              </w:rPr>
            </w:pP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14:paraId="1BEBD374" w14:textId="77777777" w:rsidR="00317353" w:rsidRPr="00317353" w:rsidRDefault="00317353" w:rsidP="008D0D99">
            <w:pPr>
              <w:spacing w:after="0" w:line="360" w:lineRule="auto"/>
              <w:rPr>
                <w:rStyle w:val="Nadruk"/>
                <w:rFonts w:asciiTheme="minorHAnsi" w:hAnsiTheme="minorHAnsi"/>
                <w:i w:val="0"/>
                <w:lang w:eastAsia="en-GB"/>
              </w:rPr>
            </w:pPr>
            <w:r w:rsidRPr="00317353">
              <w:rPr>
                <w:rStyle w:val="Nadruk"/>
                <w:rFonts w:asciiTheme="minorHAnsi" w:hAnsiTheme="minorHAnsi"/>
                <w:i w:val="0"/>
                <w:lang w:eastAsia="en-GB"/>
              </w:rPr>
              <w:t xml:space="preserve">Hypersensitivity reactions consisting of </w:t>
            </w:r>
            <w:r w:rsidRPr="00317353">
              <w:rPr>
                <w:rStyle w:val="Nadruk"/>
                <w:rFonts w:asciiTheme="minorHAnsi" w:hAnsiTheme="minorHAnsi"/>
                <w:i w:val="0"/>
                <w:vertAlign w:val="superscript"/>
                <w:lang w:eastAsia="en-GB"/>
              </w:rPr>
              <w:t>(1)</w:t>
            </w:r>
            <w:r w:rsidRPr="00317353">
              <w:rPr>
                <w:rStyle w:val="Nadruk"/>
                <w:rFonts w:asciiTheme="minorHAnsi" w:hAnsiTheme="minorHAnsi"/>
                <w:i w:val="0"/>
                <w:lang w:eastAsia="en-GB"/>
              </w:rPr>
              <w:t>:</w:t>
            </w:r>
          </w:p>
        </w:tc>
      </w:tr>
      <w:tr w:rsidR="00317353" w:rsidRPr="00715A24" w14:paraId="6CAA13C4" w14:textId="77777777" w:rsidTr="00317353">
        <w:tc>
          <w:tcPr>
            <w:tcW w:w="1613" w:type="pct"/>
            <w:vMerge/>
            <w:tcBorders>
              <w:left w:val="outset" w:sz="6" w:space="0" w:color="7B7B7B"/>
              <w:right w:val="outset" w:sz="6" w:space="0" w:color="7B7B7B"/>
            </w:tcBorders>
            <w:shd w:val="clear" w:color="auto" w:fill="auto"/>
          </w:tcPr>
          <w:p w14:paraId="63B7A1AF" w14:textId="77777777" w:rsidR="00317353" w:rsidRPr="00317353" w:rsidRDefault="00317353" w:rsidP="005B6EB5">
            <w:pPr>
              <w:spacing w:after="0" w:line="360" w:lineRule="auto"/>
              <w:rPr>
                <w:rStyle w:val="Nadruk"/>
                <w:rFonts w:asciiTheme="minorHAnsi" w:hAnsiTheme="minorHAnsi"/>
                <w:i w:val="0"/>
                <w:lang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14:paraId="16C2A7F2" w14:textId="77777777" w:rsidR="00317353" w:rsidRPr="00317353" w:rsidRDefault="00317353" w:rsidP="005B6EB5">
            <w:pPr>
              <w:spacing w:after="0" w:line="360" w:lineRule="auto"/>
              <w:rPr>
                <w:rStyle w:val="Nadruk"/>
                <w:rFonts w:asciiTheme="minorHAnsi" w:hAnsiTheme="minorHAnsi"/>
                <w:i w:val="0"/>
                <w:lang w:eastAsia="en-GB"/>
              </w:rPr>
            </w:pPr>
            <w:r w:rsidRPr="00317353">
              <w:rPr>
                <w:rStyle w:val="Nadruk"/>
                <w:rFonts w:asciiTheme="minorHAnsi" w:hAnsiTheme="minorHAnsi"/>
                <w:i w:val="0"/>
                <w:lang w:eastAsia="en-GB"/>
              </w:rPr>
              <w:t>Uncommon</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14:paraId="44B19B92" w14:textId="77777777" w:rsidR="00317353" w:rsidRPr="00317353" w:rsidRDefault="00317353" w:rsidP="008D0D99">
            <w:pPr>
              <w:spacing w:after="0" w:line="360" w:lineRule="auto"/>
              <w:rPr>
                <w:rStyle w:val="Nadruk"/>
                <w:rFonts w:asciiTheme="minorHAnsi" w:hAnsiTheme="minorHAnsi"/>
                <w:i w:val="0"/>
                <w:lang w:eastAsia="en-GB"/>
              </w:rPr>
            </w:pPr>
            <w:r w:rsidRPr="00317353">
              <w:rPr>
                <w:rStyle w:val="Nadruk"/>
                <w:rFonts w:asciiTheme="minorHAnsi" w:hAnsiTheme="minorHAnsi"/>
                <w:i w:val="0"/>
                <w:lang w:eastAsia="en-GB"/>
              </w:rPr>
              <w:t>Urticaria and pruritus</w:t>
            </w:r>
          </w:p>
        </w:tc>
      </w:tr>
      <w:tr w:rsidR="00317353" w:rsidRPr="00715A24" w14:paraId="4D3BC6E1" w14:textId="77777777" w:rsidTr="00317353">
        <w:tc>
          <w:tcPr>
            <w:tcW w:w="1613" w:type="pct"/>
            <w:vMerge/>
            <w:tcBorders>
              <w:left w:val="outset" w:sz="6" w:space="0" w:color="7B7B7B"/>
              <w:right w:val="outset" w:sz="6" w:space="0" w:color="7B7B7B"/>
            </w:tcBorders>
            <w:shd w:val="clear" w:color="auto" w:fill="auto"/>
          </w:tcPr>
          <w:p w14:paraId="53C53D57" w14:textId="77777777" w:rsidR="00317353" w:rsidRPr="00317353" w:rsidRDefault="00317353" w:rsidP="005B6EB5">
            <w:pPr>
              <w:spacing w:after="0" w:line="360" w:lineRule="auto"/>
              <w:rPr>
                <w:rStyle w:val="Nadruk"/>
                <w:rFonts w:asciiTheme="minorHAnsi" w:hAnsiTheme="minorHAnsi"/>
                <w:i w:val="0"/>
                <w:lang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14:paraId="50CF0540" w14:textId="77777777" w:rsidR="00317353" w:rsidRPr="00317353" w:rsidRDefault="00317353" w:rsidP="005B6EB5">
            <w:pPr>
              <w:spacing w:after="0" w:line="360" w:lineRule="auto"/>
              <w:rPr>
                <w:rStyle w:val="Nadruk"/>
                <w:rFonts w:asciiTheme="minorHAnsi" w:hAnsiTheme="minorHAnsi"/>
                <w:i w:val="0"/>
                <w:lang w:eastAsia="en-GB"/>
              </w:rPr>
            </w:pPr>
            <w:r w:rsidRPr="00317353">
              <w:rPr>
                <w:rStyle w:val="Nadruk"/>
                <w:rFonts w:asciiTheme="minorHAnsi" w:hAnsiTheme="minorHAnsi"/>
                <w:i w:val="0"/>
                <w:lang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14:paraId="31094F81" w14:textId="77777777" w:rsidR="00317353" w:rsidRPr="00317353" w:rsidRDefault="00317353" w:rsidP="008D0D99">
            <w:pPr>
              <w:spacing w:after="0" w:line="360" w:lineRule="auto"/>
              <w:rPr>
                <w:rStyle w:val="Nadruk"/>
                <w:rFonts w:asciiTheme="minorHAnsi" w:hAnsiTheme="minorHAnsi"/>
                <w:i w:val="0"/>
                <w:lang w:eastAsia="en-GB"/>
              </w:rPr>
            </w:pPr>
            <w:r w:rsidRPr="00317353">
              <w:rPr>
                <w:rStyle w:val="Nadruk"/>
                <w:rFonts w:asciiTheme="minorHAnsi" w:hAnsiTheme="minorHAnsi"/>
                <w:i w:val="0"/>
                <w:lang w:eastAsia="en-GB"/>
              </w:rPr>
              <w:t xml:space="preserve">Severe hypersensitivity reactions. Symptoms could be facial, tongue and laryngeal swelling, </w:t>
            </w:r>
            <w:proofErr w:type="spellStart"/>
            <w:r w:rsidRPr="00317353">
              <w:rPr>
                <w:rStyle w:val="Nadruk"/>
                <w:rFonts w:asciiTheme="minorHAnsi" w:hAnsiTheme="minorHAnsi"/>
                <w:i w:val="0"/>
                <w:lang w:eastAsia="en-GB"/>
              </w:rPr>
              <w:t>dyspn</w:t>
            </w:r>
            <w:r>
              <w:rPr>
                <w:rStyle w:val="Nadruk"/>
                <w:rFonts w:asciiTheme="minorHAnsi" w:hAnsiTheme="minorHAnsi"/>
                <w:i w:val="0"/>
                <w:lang w:eastAsia="en-GB"/>
              </w:rPr>
              <w:t>o</w:t>
            </w:r>
            <w:r w:rsidRPr="00317353">
              <w:rPr>
                <w:rStyle w:val="Nadruk"/>
                <w:rFonts w:asciiTheme="minorHAnsi" w:hAnsiTheme="minorHAnsi"/>
                <w:i w:val="0"/>
                <w:lang w:eastAsia="en-GB"/>
              </w:rPr>
              <w:t>ea</w:t>
            </w:r>
            <w:proofErr w:type="spellEnd"/>
            <w:r w:rsidRPr="00317353">
              <w:rPr>
                <w:rStyle w:val="Nadruk"/>
                <w:rFonts w:asciiTheme="minorHAnsi" w:hAnsiTheme="minorHAnsi"/>
                <w:i w:val="0"/>
                <w:lang w:eastAsia="en-GB"/>
              </w:rPr>
              <w:t>, tachycardia, hypotension (anaphylaxis, angioedema or severe shock).</w:t>
            </w:r>
          </w:p>
        </w:tc>
      </w:tr>
      <w:tr w:rsidR="00317353" w:rsidRPr="00715A24" w14:paraId="7199D08C" w14:textId="77777777" w:rsidTr="00317353">
        <w:tc>
          <w:tcPr>
            <w:tcW w:w="1613" w:type="pct"/>
            <w:vMerge/>
            <w:tcBorders>
              <w:left w:val="outset" w:sz="6" w:space="0" w:color="7B7B7B"/>
              <w:bottom w:val="outset" w:sz="6" w:space="0" w:color="7B7B7B"/>
              <w:right w:val="outset" w:sz="6" w:space="0" w:color="7B7B7B"/>
            </w:tcBorders>
            <w:shd w:val="clear" w:color="auto" w:fill="auto"/>
            <w:hideMark/>
          </w:tcPr>
          <w:p w14:paraId="0949765D" w14:textId="77777777" w:rsidR="00317353" w:rsidRPr="00317353" w:rsidRDefault="00317353" w:rsidP="005B6EB5">
            <w:pPr>
              <w:spacing w:after="0" w:line="360" w:lineRule="auto"/>
              <w:rPr>
                <w:rStyle w:val="Nadruk"/>
                <w:rFonts w:asciiTheme="minorHAnsi" w:hAnsiTheme="minorHAnsi"/>
                <w:i w:val="0"/>
                <w:lang w:val="en-GB"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14:paraId="624E9258"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Not Known</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14:paraId="7B511B86"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Respiratory tract reactivity comprising asthma, aggravated asthma, bronchospasm or dyspnoea.</w:t>
            </w:r>
          </w:p>
        </w:tc>
      </w:tr>
      <w:tr w:rsidR="00317353" w:rsidRPr="00715A24" w14:paraId="2A60F51A" w14:textId="77777777" w:rsidTr="00317353">
        <w:tc>
          <w:tcPr>
            <w:tcW w:w="1613" w:type="pct"/>
            <w:vMerge w:val="restart"/>
            <w:tcBorders>
              <w:top w:val="outset" w:sz="6" w:space="0" w:color="7B7B7B"/>
              <w:left w:val="outset" w:sz="6" w:space="0" w:color="7B7B7B"/>
              <w:right w:val="outset" w:sz="6" w:space="0" w:color="7B7B7B"/>
            </w:tcBorders>
            <w:shd w:val="clear" w:color="auto" w:fill="auto"/>
          </w:tcPr>
          <w:p w14:paraId="34E28837"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Nervous System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14:paraId="71907B79"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Uncommon</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14:paraId="4EDDB476"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Headache</w:t>
            </w:r>
          </w:p>
        </w:tc>
      </w:tr>
      <w:tr w:rsidR="00317353" w:rsidRPr="00715A24" w14:paraId="08309ACC" w14:textId="77777777" w:rsidTr="00317353">
        <w:tc>
          <w:tcPr>
            <w:tcW w:w="1613" w:type="pct"/>
            <w:vMerge/>
            <w:tcBorders>
              <w:left w:val="outset" w:sz="6" w:space="0" w:color="7B7B7B"/>
              <w:bottom w:val="outset" w:sz="6" w:space="0" w:color="7B7B7B"/>
              <w:right w:val="outset" w:sz="6" w:space="0" w:color="7B7B7B"/>
            </w:tcBorders>
            <w:shd w:val="clear" w:color="auto" w:fill="auto"/>
            <w:hideMark/>
          </w:tcPr>
          <w:p w14:paraId="64A79EF0" w14:textId="77777777" w:rsidR="00317353" w:rsidRPr="00317353" w:rsidRDefault="00317353" w:rsidP="005B6EB5">
            <w:pPr>
              <w:spacing w:after="0" w:line="360" w:lineRule="auto"/>
              <w:rPr>
                <w:rStyle w:val="Nadruk"/>
                <w:rFonts w:asciiTheme="minorHAnsi" w:hAnsiTheme="minorHAnsi"/>
                <w:i w:val="0"/>
                <w:lang w:val="en-GB"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14:paraId="0D895BBF"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14:paraId="699159D8"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 xml:space="preserve">Aseptic meningitis </w:t>
            </w:r>
            <w:r w:rsidRPr="00317353">
              <w:rPr>
                <w:rFonts w:asciiTheme="minorHAnsi" w:hAnsiTheme="minorHAnsi"/>
                <w:vertAlign w:val="superscript"/>
                <w:lang w:val="en-GB"/>
              </w:rPr>
              <w:t>(2)</w:t>
            </w:r>
          </w:p>
        </w:tc>
      </w:tr>
      <w:tr w:rsidR="00212E56" w:rsidRPr="00715A24" w14:paraId="3B49E39D" w14:textId="77777777" w:rsidTr="00317353">
        <w:tc>
          <w:tcPr>
            <w:tcW w:w="1613" w:type="pct"/>
            <w:tcBorders>
              <w:top w:val="outset" w:sz="6" w:space="0" w:color="7B7B7B"/>
              <w:left w:val="outset" w:sz="6" w:space="0" w:color="7B7B7B"/>
              <w:bottom w:val="outset" w:sz="6" w:space="0" w:color="7B7B7B"/>
              <w:right w:val="outset" w:sz="6" w:space="0" w:color="7B7B7B"/>
            </w:tcBorders>
            <w:shd w:val="clear" w:color="auto" w:fill="auto"/>
            <w:hideMark/>
          </w:tcPr>
          <w:p w14:paraId="4BAF4A18" w14:textId="77777777" w:rsidR="00212E56" w:rsidRPr="00317353" w:rsidRDefault="00212E56"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Cardiac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14:paraId="1EBA4739" w14:textId="77777777" w:rsidR="00212E56" w:rsidRPr="00317353" w:rsidRDefault="00212E56"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Not Known</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14:paraId="6B4B1AA4" w14:textId="77777777" w:rsidR="00212E56" w:rsidRPr="00317353" w:rsidRDefault="00212E56"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Cardiac failure and oedema</w:t>
            </w:r>
          </w:p>
        </w:tc>
      </w:tr>
      <w:tr w:rsidR="00212E56" w:rsidRPr="00715A24" w14:paraId="61E32EEB" w14:textId="77777777" w:rsidTr="00317353">
        <w:tc>
          <w:tcPr>
            <w:tcW w:w="1613" w:type="pct"/>
            <w:tcBorders>
              <w:top w:val="outset" w:sz="6" w:space="0" w:color="7B7B7B"/>
              <w:left w:val="outset" w:sz="6" w:space="0" w:color="7B7B7B"/>
              <w:bottom w:val="outset" w:sz="6" w:space="0" w:color="7B7B7B"/>
              <w:right w:val="outset" w:sz="6" w:space="0" w:color="7B7B7B"/>
            </w:tcBorders>
            <w:shd w:val="clear" w:color="auto" w:fill="auto"/>
            <w:hideMark/>
          </w:tcPr>
          <w:p w14:paraId="1CADD661" w14:textId="77777777" w:rsidR="00212E56" w:rsidRPr="00317353" w:rsidRDefault="00212E56"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Vascular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14:paraId="540600A2" w14:textId="77777777" w:rsidR="00212E56" w:rsidRPr="00317353" w:rsidRDefault="00212E56"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Not Known</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14:paraId="055325F1" w14:textId="77777777" w:rsidR="00212E56" w:rsidRPr="00317353" w:rsidRDefault="00212E56"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Hypertension</w:t>
            </w:r>
          </w:p>
        </w:tc>
      </w:tr>
      <w:tr w:rsidR="00317353" w:rsidRPr="00715A24" w14:paraId="4C978051" w14:textId="77777777" w:rsidTr="002F4BD5">
        <w:tc>
          <w:tcPr>
            <w:tcW w:w="1613" w:type="pct"/>
            <w:vMerge w:val="restart"/>
            <w:tcBorders>
              <w:top w:val="outset" w:sz="6" w:space="0" w:color="7B7B7B"/>
              <w:left w:val="outset" w:sz="6" w:space="0" w:color="7B7B7B"/>
              <w:right w:val="outset" w:sz="6" w:space="0" w:color="7B7B7B"/>
            </w:tcBorders>
            <w:shd w:val="clear" w:color="auto" w:fill="auto"/>
          </w:tcPr>
          <w:p w14:paraId="638BD931"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Gastrointestinal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14:paraId="07181541"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Uncommon</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14:paraId="41F41A08"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Abdominal pain, nausea, dyspepsia</w:t>
            </w:r>
          </w:p>
        </w:tc>
      </w:tr>
      <w:tr w:rsidR="00317353" w:rsidRPr="00715A24" w14:paraId="46990C1F" w14:textId="77777777" w:rsidTr="002F4BD5">
        <w:tc>
          <w:tcPr>
            <w:tcW w:w="1613" w:type="pct"/>
            <w:vMerge/>
            <w:tcBorders>
              <w:left w:val="outset" w:sz="6" w:space="0" w:color="7B7B7B"/>
              <w:right w:val="outset" w:sz="6" w:space="0" w:color="7B7B7B"/>
            </w:tcBorders>
            <w:shd w:val="clear" w:color="auto" w:fill="auto"/>
          </w:tcPr>
          <w:p w14:paraId="6B229457" w14:textId="77777777" w:rsidR="00317353" w:rsidRPr="00317353" w:rsidRDefault="00317353" w:rsidP="005B6EB5">
            <w:pPr>
              <w:spacing w:after="0" w:line="360" w:lineRule="auto"/>
              <w:rPr>
                <w:rStyle w:val="Nadruk"/>
                <w:rFonts w:asciiTheme="minorHAnsi" w:hAnsiTheme="minorHAnsi"/>
                <w:i w:val="0"/>
                <w:lang w:val="en-GB"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14:paraId="28A1C38B"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14:paraId="60D781BD"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Diarrhoea, flatulence, constipation and vomiting</w:t>
            </w:r>
          </w:p>
        </w:tc>
      </w:tr>
      <w:tr w:rsidR="00317353" w:rsidRPr="00715A24" w14:paraId="2E15021D" w14:textId="77777777" w:rsidTr="002F4BD5">
        <w:tc>
          <w:tcPr>
            <w:tcW w:w="1613" w:type="pct"/>
            <w:vMerge/>
            <w:tcBorders>
              <w:left w:val="outset" w:sz="6" w:space="0" w:color="7B7B7B"/>
              <w:right w:val="outset" w:sz="6" w:space="0" w:color="7B7B7B"/>
            </w:tcBorders>
            <w:shd w:val="clear" w:color="auto" w:fill="auto"/>
          </w:tcPr>
          <w:p w14:paraId="7872E0A4" w14:textId="77777777" w:rsidR="00317353" w:rsidRPr="00317353" w:rsidRDefault="00317353" w:rsidP="005B6EB5">
            <w:pPr>
              <w:spacing w:after="0" w:line="360" w:lineRule="auto"/>
              <w:rPr>
                <w:rStyle w:val="Nadruk"/>
                <w:rFonts w:asciiTheme="minorHAnsi" w:hAnsiTheme="minorHAnsi"/>
                <w:i w:val="0"/>
                <w:lang w:val="en-GB"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14:paraId="6A20FC8B"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14:paraId="0E856233"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Peptic ulcer, perforation or gastrointestinal haemorrhage, melaena, haematemesis, sometimes fatal, particularly in the elderly. Ulcerative stomatitis, gastritis</w:t>
            </w:r>
          </w:p>
        </w:tc>
      </w:tr>
      <w:tr w:rsidR="00317353" w:rsidRPr="00715A24" w14:paraId="168128DA" w14:textId="77777777" w:rsidTr="002F4BD5">
        <w:tc>
          <w:tcPr>
            <w:tcW w:w="1613" w:type="pct"/>
            <w:vMerge/>
            <w:tcBorders>
              <w:left w:val="outset" w:sz="6" w:space="0" w:color="7B7B7B"/>
              <w:bottom w:val="outset" w:sz="6" w:space="0" w:color="7B7B7B"/>
              <w:right w:val="outset" w:sz="6" w:space="0" w:color="7B7B7B"/>
            </w:tcBorders>
            <w:shd w:val="clear" w:color="auto" w:fill="auto"/>
            <w:hideMark/>
          </w:tcPr>
          <w:p w14:paraId="76FEE63A" w14:textId="77777777" w:rsidR="00317353" w:rsidRPr="00317353" w:rsidRDefault="00317353" w:rsidP="005B6EB5">
            <w:pPr>
              <w:spacing w:after="0" w:line="360" w:lineRule="auto"/>
              <w:rPr>
                <w:rStyle w:val="Nadruk"/>
                <w:rFonts w:asciiTheme="minorHAnsi" w:hAnsiTheme="minorHAnsi"/>
                <w:i w:val="0"/>
                <w:lang w:val="en-GB"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14:paraId="2BD33B27"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Not Known</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14:paraId="61911936"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Exacerbation of colitis and Crohn's disease.</w:t>
            </w:r>
          </w:p>
        </w:tc>
      </w:tr>
      <w:tr w:rsidR="00212E56" w:rsidRPr="00715A24" w14:paraId="4CC5CD96" w14:textId="77777777" w:rsidTr="00317353">
        <w:tc>
          <w:tcPr>
            <w:tcW w:w="1613" w:type="pct"/>
            <w:tcBorders>
              <w:top w:val="outset" w:sz="6" w:space="0" w:color="7B7B7B"/>
              <w:left w:val="outset" w:sz="6" w:space="0" w:color="7B7B7B"/>
              <w:bottom w:val="outset" w:sz="6" w:space="0" w:color="7B7B7B"/>
              <w:right w:val="outset" w:sz="6" w:space="0" w:color="7B7B7B"/>
            </w:tcBorders>
            <w:shd w:val="clear" w:color="auto" w:fill="auto"/>
            <w:hideMark/>
          </w:tcPr>
          <w:p w14:paraId="7408ECD0" w14:textId="77777777" w:rsidR="00212E56" w:rsidRPr="00317353" w:rsidRDefault="00212E56"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Hepatobiliary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14:paraId="1571DB8E" w14:textId="77777777" w:rsidR="00212E56" w:rsidRPr="00317353" w:rsidRDefault="00212E56"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14:paraId="4C0090F4" w14:textId="77777777" w:rsidR="00212E56" w:rsidRPr="00317353" w:rsidRDefault="00212E56"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Liver disorders</w:t>
            </w:r>
          </w:p>
        </w:tc>
      </w:tr>
      <w:tr w:rsidR="00317353" w:rsidRPr="00715A24" w14:paraId="0ADF914A" w14:textId="77777777" w:rsidTr="009C376F">
        <w:tc>
          <w:tcPr>
            <w:tcW w:w="1613" w:type="pct"/>
            <w:vMerge w:val="restart"/>
            <w:tcBorders>
              <w:top w:val="outset" w:sz="6" w:space="0" w:color="7B7B7B"/>
              <w:left w:val="outset" w:sz="6" w:space="0" w:color="7B7B7B"/>
              <w:right w:val="outset" w:sz="6" w:space="0" w:color="7B7B7B"/>
            </w:tcBorders>
            <w:shd w:val="clear" w:color="auto" w:fill="auto"/>
          </w:tcPr>
          <w:p w14:paraId="5B6CD160"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Skin and Subcutaneous Tissue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14:paraId="78A94090"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Uncommon</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14:paraId="101EDBB6"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Various skin rashes</w:t>
            </w:r>
          </w:p>
        </w:tc>
      </w:tr>
      <w:tr w:rsidR="00317353" w:rsidRPr="00715A24" w14:paraId="10A99199" w14:textId="77777777" w:rsidTr="009C376F">
        <w:tc>
          <w:tcPr>
            <w:tcW w:w="1613" w:type="pct"/>
            <w:vMerge/>
            <w:tcBorders>
              <w:left w:val="outset" w:sz="6" w:space="0" w:color="7B7B7B"/>
              <w:right w:val="outset" w:sz="6" w:space="0" w:color="7B7B7B"/>
            </w:tcBorders>
            <w:shd w:val="clear" w:color="auto" w:fill="auto"/>
          </w:tcPr>
          <w:p w14:paraId="3DD571E4" w14:textId="77777777" w:rsidR="00317353" w:rsidRPr="00317353" w:rsidRDefault="00317353" w:rsidP="005B6EB5">
            <w:pPr>
              <w:spacing w:after="0" w:line="360" w:lineRule="auto"/>
              <w:rPr>
                <w:rStyle w:val="Nadruk"/>
                <w:rFonts w:asciiTheme="minorHAnsi" w:hAnsiTheme="minorHAnsi"/>
                <w:i w:val="0"/>
                <w:lang w:val="en-GB"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14:paraId="407EFF89"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14:paraId="631DFE17"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Severe forms of skin reactions such as bullous reactions including Stevens-Johnson syndrome, erythema multiforme and toxic epidermal necrolysis can occur.</w:t>
            </w:r>
          </w:p>
        </w:tc>
      </w:tr>
      <w:tr w:rsidR="00317353" w:rsidRPr="00715A24" w14:paraId="4ED00C91" w14:textId="77777777" w:rsidTr="009C376F">
        <w:tc>
          <w:tcPr>
            <w:tcW w:w="1613" w:type="pct"/>
            <w:vMerge/>
            <w:tcBorders>
              <w:left w:val="outset" w:sz="6" w:space="0" w:color="7B7B7B"/>
              <w:bottom w:val="outset" w:sz="6" w:space="0" w:color="7B7B7B"/>
              <w:right w:val="outset" w:sz="6" w:space="0" w:color="7B7B7B"/>
            </w:tcBorders>
            <w:shd w:val="clear" w:color="auto" w:fill="auto"/>
            <w:hideMark/>
          </w:tcPr>
          <w:p w14:paraId="54435ADF" w14:textId="77777777" w:rsidR="00317353" w:rsidRPr="00317353" w:rsidRDefault="00317353" w:rsidP="005B6EB5">
            <w:pPr>
              <w:spacing w:after="0" w:line="360" w:lineRule="auto"/>
              <w:rPr>
                <w:rStyle w:val="Nadruk"/>
                <w:rFonts w:asciiTheme="minorHAnsi" w:hAnsiTheme="minorHAnsi"/>
                <w:i w:val="0"/>
                <w:lang w:val="en-GB"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14:paraId="3701F102"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Not known</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14:paraId="6087A4F4"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Drug reaction with eosinophilia and systemic symptoms (DRESS syndrome)</w:t>
            </w:r>
          </w:p>
        </w:tc>
      </w:tr>
      <w:tr w:rsidR="00317353" w:rsidRPr="00715A24" w14:paraId="1A84B77D" w14:textId="77777777" w:rsidTr="00882CA9">
        <w:tc>
          <w:tcPr>
            <w:tcW w:w="1613" w:type="pct"/>
            <w:vMerge w:val="restart"/>
            <w:tcBorders>
              <w:top w:val="outset" w:sz="6" w:space="0" w:color="7B7B7B"/>
              <w:left w:val="outset" w:sz="6" w:space="0" w:color="7B7B7B"/>
              <w:right w:val="outset" w:sz="6" w:space="0" w:color="7B7B7B"/>
            </w:tcBorders>
            <w:shd w:val="clear" w:color="auto" w:fill="auto"/>
          </w:tcPr>
          <w:p w14:paraId="1E7EEE0B"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Renal and Urinary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14:paraId="067EEDE6"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14:paraId="4E79321F"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Acute renal failure, papillary necrosis, especially in long-term use, associated with increased serum urea and oedema.</w:t>
            </w:r>
          </w:p>
        </w:tc>
      </w:tr>
      <w:tr w:rsidR="00317353" w:rsidRPr="00715A24" w14:paraId="3F9039B8" w14:textId="77777777" w:rsidTr="00882CA9">
        <w:tc>
          <w:tcPr>
            <w:tcW w:w="1613" w:type="pct"/>
            <w:vMerge/>
            <w:tcBorders>
              <w:left w:val="outset" w:sz="6" w:space="0" w:color="7B7B7B"/>
              <w:bottom w:val="outset" w:sz="6" w:space="0" w:color="7B7B7B"/>
              <w:right w:val="outset" w:sz="6" w:space="0" w:color="7B7B7B"/>
            </w:tcBorders>
            <w:shd w:val="clear" w:color="auto" w:fill="auto"/>
            <w:hideMark/>
          </w:tcPr>
          <w:p w14:paraId="70800349" w14:textId="77777777" w:rsidR="00317353" w:rsidRPr="00317353" w:rsidRDefault="00317353" w:rsidP="005B6EB5">
            <w:pPr>
              <w:spacing w:after="0" w:line="360" w:lineRule="auto"/>
              <w:rPr>
                <w:rStyle w:val="Nadruk"/>
                <w:rFonts w:asciiTheme="minorHAnsi" w:hAnsiTheme="minorHAnsi"/>
                <w:i w:val="0"/>
                <w:lang w:val="en-GB"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14:paraId="7A0AEF4B"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Not Known</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14:paraId="108B001E" w14:textId="77777777" w:rsidR="00317353" w:rsidRPr="00317353" w:rsidRDefault="00317353"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Renal insufficiency</w:t>
            </w:r>
          </w:p>
        </w:tc>
      </w:tr>
      <w:tr w:rsidR="00212E56" w:rsidRPr="00715A24" w14:paraId="0EE4813D" w14:textId="77777777" w:rsidTr="00317353">
        <w:tc>
          <w:tcPr>
            <w:tcW w:w="1613" w:type="pct"/>
            <w:tcBorders>
              <w:top w:val="outset" w:sz="6" w:space="0" w:color="7B7B7B"/>
              <w:left w:val="outset" w:sz="6" w:space="0" w:color="7B7B7B"/>
              <w:bottom w:val="outset" w:sz="6" w:space="0" w:color="7B7B7B"/>
              <w:right w:val="outset" w:sz="6" w:space="0" w:color="7B7B7B"/>
            </w:tcBorders>
            <w:shd w:val="clear" w:color="auto" w:fill="auto"/>
            <w:hideMark/>
          </w:tcPr>
          <w:p w14:paraId="1B0311E0" w14:textId="77777777" w:rsidR="00212E56" w:rsidRPr="00317353" w:rsidRDefault="00212E56"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Investigations</w:t>
            </w: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14:paraId="5FD18388" w14:textId="77777777" w:rsidR="00212E56" w:rsidRPr="00317353" w:rsidRDefault="00212E56"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14:paraId="03AFEB5A" w14:textId="77777777" w:rsidR="00212E56" w:rsidRPr="00317353" w:rsidRDefault="00212E56" w:rsidP="005B6EB5">
            <w:pPr>
              <w:spacing w:after="0" w:line="360" w:lineRule="auto"/>
              <w:rPr>
                <w:rStyle w:val="Nadruk"/>
                <w:rFonts w:asciiTheme="minorHAnsi" w:hAnsiTheme="minorHAnsi"/>
                <w:i w:val="0"/>
                <w:lang w:val="en-GB" w:eastAsia="en-GB"/>
              </w:rPr>
            </w:pPr>
            <w:r w:rsidRPr="00317353">
              <w:rPr>
                <w:rStyle w:val="Nadruk"/>
                <w:rFonts w:asciiTheme="minorHAnsi" w:hAnsiTheme="minorHAnsi"/>
                <w:i w:val="0"/>
                <w:lang w:val="en-GB" w:eastAsia="en-GB"/>
              </w:rPr>
              <w:t>Decreased haemoglobin levels</w:t>
            </w:r>
          </w:p>
        </w:tc>
      </w:tr>
    </w:tbl>
    <w:p w14:paraId="6F3EB4B5" w14:textId="77777777" w:rsidR="00212E56" w:rsidRDefault="00212E56" w:rsidP="00212E56">
      <w:pPr>
        <w:shd w:val="clear" w:color="auto" w:fill="FFFFFF"/>
        <w:spacing w:after="143" w:line="240" w:lineRule="auto"/>
        <w:rPr>
          <w:rFonts w:ascii="Arial" w:eastAsia="Times New Roman" w:hAnsi="Arial" w:cs="Arial"/>
          <w:color w:val="000000"/>
          <w:sz w:val="19"/>
          <w:szCs w:val="19"/>
          <w:lang w:eastAsia="en-GB"/>
        </w:rPr>
      </w:pPr>
    </w:p>
    <w:p w14:paraId="53A782C2" w14:textId="77777777" w:rsidR="00212E56" w:rsidRPr="00715A24" w:rsidRDefault="00212E56" w:rsidP="00212E56">
      <w:pPr>
        <w:pStyle w:val="Lijstalinea"/>
        <w:spacing w:line="360" w:lineRule="auto"/>
        <w:ind w:left="426"/>
        <w:rPr>
          <w:rFonts w:asciiTheme="minorHAnsi" w:hAnsiTheme="minorHAnsi"/>
          <w:b/>
          <w:sz w:val="20"/>
          <w:szCs w:val="20"/>
          <w:lang w:val="en-GB"/>
        </w:rPr>
      </w:pPr>
      <w:r w:rsidRPr="00715A24">
        <w:rPr>
          <w:rFonts w:asciiTheme="minorHAnsi" w:hAnsiTheme="minorHAnsi"/>
          <w:b/>
          <w:sz w:val="20"/>
          <w:szCs w:val="20"/>
          <w:lang w:val="en-GB"/>
        </w:rPr>
        <w:t>Description of Selected Adverse Reactions</w:t>
      </w:r>
    </w:p>
    <w:p w14:paraId="5C5021D2" w14:textId="77777777" w:rsidR="00212E56" w:rsidRPr="00651863" w:rsidRDefault="00212E56" w:rsidP="00212E56">
      <w:pPr>
        <w:pStyle w:val="Lijstalinea"/>
        <w:spacing w:line="360" w:lineRule="auto"/>
        <w:ind w:left="426"/>
        <w:rPr>
          <w:rFonts w:asciiTheme="minorHAnsi" w:hAnsiTheme="minorHAnsi"/>
          <w:sz w:val="20"/>
          <w:szCs w:val="20"/>
          <w:lang w:val="en-GB"/>
        </w:rPr>
      </w:pPr>
      <w:r w:rsidRPr="00651863">
        <w:rPr>
          <w:rFonts w:asciiTheme="minorHAnsi" w:hAnsiTheme="minorHAnsi"/>
          <w:sz w:val="20"/>
          <w:szCs w:val="20"/>
          <w:vertAlign w:val="superscript"/>
          <w:lang w:val="en-GB"/>
        </w:rPr>
        <w:t>(1)</w:t>
      </w:r>
      <w:r w:rsidRPr="00651863">
        <w:rPr>
          <w:rFonts w:asciiTheme="minorHAnsi" w:hAnsiTheme="minorHAnsi"/>
          <w:sz w:val="20"/>
          <w:szCs w:val="20"/>
          <w:lang w:val="en-GB"/>
        </w:rPr>
        <w:t xml:space="preserve"> </w:t>
      </w:r>
      <w:r w:rsidRPr="00715A24">
        <w:rPr>
          <w:rFonts w:asciiTheme="minorHAnsi" w:hAnsiTheme="minorHAnsi"/>
          <w:sz w:val="20"/>
          <w:szCs w:val="20"/>
          <w:lang w:val="en-GB"/>
        </w:rPr>
        <w:t>Hypersensitivity reactions have been reported following treatment with ibuprofen. These may consist of (a) non-specific allergic reactions and anaphylaxis, (b) respiratory tract activity comprising asthma, aggravated asthma, bronchospasm, dyspnoea or (c) assorted skin disorders, including rashes of various types pruritus, urticaria, purpura, angioedema and more rarely exfoliative and bullous dermatoses (including epidermal necrolysis and erythema multiforme).</w:t>
      </w:r>
    </w:p>
    <w:p w14:paraId="092E4ADC" w14:textId="77777777" w:rsidR="00212E56" w:rsidRPr="00715A24" w:rsidRDefault="00212E56" w:rsidP="00212E56">
      <w:pPr>
        <w:pStyle w:val="Lijstalinea"/>
        <w:spacing w:line="360" w:lineRule="auto"/>
        <w:ind w:left="426"/>
        <w:rPr>
          <w:rFonts w:asciiTheme="minorHAnsi" w:hAnsiTheme="minorHAnsi"/>
          <w:sz w:val="20"/>
          <w:szCs w:val="20"/>
          <w:lang w:val="en-GB"/>
        </w:rPr>
      </w:pPr>
    </w:p>
    <w:p w14:paraId="4FFA9E08" w14:textId="77777777" w:rsidR="00212E56" w:rsidRPr="00715A24" w:rsidRDefault="00212E56" w:rsidP="00212E56">
      <w:pPr>
        <w:pStyle w:val="Lijstalinea"/>
        <w:spacing w:line="360" w:lineRule="auto"/>
        <w:ind w:left="426"/>
        <w:rPr>
          <w:rFonts w:asciiTheme="minorHAnsi" w:hAnsiTheme="minorHAnsi"/>
          <w:sz w:val="20"/>
          <w:szCs w:val="20"/>
          <w:lang w:val="en-GB"/>
        </w:rPr>
      </w:pPr>
      <w:r w:rsidRPr="00651863">
        <w:rPr>
          <w:rFonts w:asciiTheme="minorHAnsi" w:hAnsiTheme="minorHAnsi"/>
          <w:sz w:val="20"/>
          <w:szCs w:val="20"/>
          <w:vertAlign w:val="superscript"/>
          <w:lang w:val="en-GB"/>
        </w:rPr>
        <w:t xml:space="preserve">(2) </w:t>
      </w:r>
      <w:r w:rsidRPr="00715A24">
        <w:rPr>
          <w:rFonts w:asciiTheme="minorHAnsi" w:hAnsiTheme="minorHAnsi"/>
          <w:sz w:val="20"/>
          <w:szCs w:val="20"/>
          <w:lang w:val="en-GB"/>
        </w:rPr>
        <w:t>The pathogenic mechanism of drug-Induced aseptic meningitis is not fully understood. However, the available data on NSAID-related aseptic meningitis points to a hypersensitivity reaction (due to a temporal relationship with drug intake, and disappearance of symptoms after drug discontinuation). Of note, single cases of symptoms of aseptic meningitis (such as stiff neck, headache, nausea, vomiting, fever or disorientation) have been observed during treatment with ibuprofen, in patients with existing auto-immune disorders (such as systemic lupus erythematosus, mixed connective tissue disease).</w:t>
      </w:r>
    </w:p>
    <w:p w14:paraId="5C8D7704" w14:textId="77777777" w:rsidR="001E301C" w:rsidRPr="00B86B8B" w:rsidRDefault="001E301C" w:rsidP="00B86B8B">
      <w:pPr>
        <w:pStyle w:val="Lijstalinea"/>
        <w:spacing w:line="360" w:lineRule="auto"/>
        <w:ind w:left="0"/>
        <w:rPr>
          <w:rFonts w:asciiTheme="minorHAnsi" w:hAnsiTheme="minorHAnsi"/>
          <w:lang w:val="en-GB"/>
        </w:rPr>
      </w:pPr>
    </w:p>
    <w:p w14:paraId="3A1BB3B0"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Overdose</w:t>
      </w:r>
    </w:p>
    <w:p w14:paraId="53C93B9B" w14:textId="77777777" w:rsidR="00DC4881" w:rsidRPr="00B86B8B" w:rsidRDefault="001E301C"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Symptoms of overdose may include central nervous system effects such as headache, dizziness, drowsiness and loss of consciousness (as well as myoclonic seizures in children), but also abdominal pain, nausea, and vomiting. In addition, hypotension, respiratory depression and cyanosis may develop. </w:t>
      </w:r>
      <w:r w:rsidR="00786242" w:rsidRPr="00B86B8B">
        <w:rPr>
          <w:rFonts w:asciiTheme="minorHAnsi" w:hAnsiTheme="minorHAnsi"/>
          <w:lang w:val="en-GB"/>
        </w:rPr>
        <w:t>T</w:t>
      </w:r>
      <w:r w:rsidRPr="00B86B8B">
        <w:rPr>
          <w:rFonts w:asciiTheme="minorHAnsi" w:hAnsiTheme="minorHAnsi"/>
          <w:lang w:val="en-GB"/>
        </w:rPr>
        <w:t>here is no specific antidote. The treatment is symptomatic.</w:t>
      </w:r>
    </w:p>
    <w:p w14:paraId="6A008CE3" w14:textId="77777777" w:rsidR="002B3DDF" w:rsidRPr="00B86B8B" w:rsidRDefault="002B3DDF" w:rsidP="00B86B8B">
      <w:pPr>
        <w:pStyle w:val="Lijstalinea"/>
        <w:spacing w:line="360" w:lineRule="auto"/>
        <w:ind w:left="0"/>
        <w:rPr>
          <w:rFonts w:asciiTheme="minorHAnsi" w:hAnsiTheme="minorHAnsi"/>
          <w:lang w:val="en-GB"/>
        </w:rPr>
      </w:pPr>
    </w:p>
    <w:p w14:paraId="3229C9AA" w14:textId="77777777" w:rsidR="00AE30FE" w:rsidRDefault="00AE30FE" w:rsidP="00B86B8B">
      <w:pPr>
        <w:pStyle w:val="Lijstalinea"/>
        <w:numPr>
          <w:ilvl w:val="0"/>
          <w:numId w:val="12"/>
        </w:numPr>
        <w:spacing w:line="360" w:lineRule="auto"/>
        <w:ind w:left="0" w:firstLine="0"/>
        <w:rPr>
          <w:rFonts w:asciiTheme="minorHAnsi" w:hAnsiTheme="minorHAnsi"/>
          <w:b/>
          <w:lang w:val="en-GB"/>
        </w:rPr>
      </w:pPr>
      <w:r w:rsidRPr="00B86B8B">
        <w:rPr>
          <w:rFonts w:asciiTheme="minorHAnsi" w:hAnsiTheme="minorHAnsi"/>
          <w:b/>
          <w:lang w:val="en-GB"/>
        </w:rPr>
        <w:t>PHARMACOLOGICAL PROPERTIES</w:t>
      </w:r>
    </w:p>
    <w:p w14:paraId="082A5980" w14:textId="77777777" w:rsidR="00F713E4" w:rsidRPr="00B86B8B" w:rsidRDefault="00F713E4" w:rsidP="00F713E4">
      <w:pPr>
        <w:pStyle w:val="Lijstalinea"/>
        <w:spacing w:line="360" w:lineRule="auto"/>
        <w:ind w:left="0"/>
        <w:rPr>
          <w:rFonts w:asciiTheme="minorHAnsi" w:hAnsiTheme="minorHAnsi"/>
          <w:b/>
          <w:lang w:val="en-GB"/>
        </w:rPr>
      </w:pPr>
    </w:p>
    <w:p w14:paraId="5BB835B3"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Pharmacodynamic properties</w:t>
      </w:r>
    </w:p>
    <w:p w14:paraId="44F108B1" w14:textId="77777777" w:rsidR="00F713E4" w:rsidRDefault="00F713E4" w:rsidP="00B86B8B">
      <w:pPr>
        <w:pStyle w:val="Lijstalinea"/>
        <w:spacing w:line="360" w:lineRule="auto"/>
        <w:ind w:left="0"/>
        <w:rPr>
          <w:rFonts w:asciiTheme="minorHAnsi" w:hAnsiTheme="minorHAnsi"/>
          <w:lang w:val="en-GB"/>
        </w:rPr>
      </w:pPr>
    </w:p>
    <w:p w14:paraId="6DE74105" w14:textId="77777777" w:rsidR="00F713E4" w:rsidRDefault="00786242" w:rsidP="00B86B8B">
      <w:pPr>
        <w:pStyle w:val="Lijstalinea"/>
        <w:spacing w:line="360" w:lineRule="auto"/>
        <w:ind w:left="0"/>
        <w:rPr>
          <w:rFonts w:asciiTheme="minorHAnsi" w:hAnsiTheme="minorHAnsi"/>
          <w:b/>
          <w:lang w:val="en-GB"/>
        </w:rPr>
      </w:pPr>
      <w:r w:rsidRPr="00B86B8B">
        <w:rPr>
          <w:rFonts w:asciiTheme="minorHAnsi" w:hAnsiTheme="minorHAnsi"/>
          <w:lang w:val="en-GB"/>
        </w:rPr>
        <w:t xml:space="preserve">Pharmacotherapeutic group: anti-inflammatory and </w:t>
      </w:r>
      <w:r w:rsidR="0098419F" w:rsidRPr="00B86B8B">
        <w:rPr>
          <w:rFonts w:asciiTheme="minorHAnsi" w:hAnsiTheme="minorHAnsi"/>
          <w:lang w:val="en-GB"/>
        </w:rPr>
        <w:t>ant</w:t>
      </w:r>
      <w:r w:rsidR="0098419F">
        <w:rPr>
          <w:rFonts w:asciiTheme="minorHAnsi" w:hAnsiTheme="minorHAnsi"/>
          <w:lang w:val="en-GB"/>
        </w:rPr>
        <w:t>i</w:t>
      </w:r>
      <w:r w:rsidR="0098419F" w:rsidRPr="00B86B8B">
        <w:rPr>
          <w:rFonts w:asciiTheme="minorHAnsi" w:hAnsiTheme="minorHAnsi"/>
          <w:lang w:val="en-GB"/>
        </w:rPr>
        <w:t>rheumatic</w:t>
      </w:r>
      <w:r w:rsidRPr="00B86B8B">
        <w:rPr>
          <w:rFonts w:asciiTheme="minorHAnsi" w:hAnsiTheme="minorHAnsi"/>
          <w:lang w:val="en-GB"/>
        </w:rPr>
        <w:t xml:space="preserve"> products, nonsteroidal, derived from propionic acid.</w:t>
      </w:r>
    </w:p>
    <w:p w14:paraId="5BB64B09" w14:textId="77777777" w:rsidR="002B3DDF" w:rsidRDefault="00F713E4" w:rsidP="00B86B8B">
      <w:pPr>
        <w:pStyle w:val="Lijstalinea"/>
        <w:spacing w:line="360" w:lineRule="auto"/>
        <w:ind w:left="0"/>
        <w:rPr>
          <w:rFonts w:asciiTheme="minorHAnsi" w:hAnsiTheme="minorHAnsi"/>
          <w:b/>
          <w:lang w:val="en-GB"/>
        </w:rPr>
      </w:pPr>
      <w:r w:rsidRPr="00F713E4">
        <w:rPr>
          <w:rFonts w:asciiTheme="minorHAnsi" w:hAnsiTheme="minorHAnsi"/>
          <w:lang w:val="en-GB"/>
        </w:rPr>
        <w:t>ATC code:</w:t>
      </w:r>
      <w:r w:rsidRPr="00B86B8B">
        <w:rPr>
          <w:rFonts w:asciiTheme="minorHAnsi" w:hAnsiTheme="minorHAnsi"/>
          <w:b/>
          <w:lang w:val="en-GB"/>
        </w:rPr>
        <w:t xml:space="preserve"> </w:t>
      </w:r>
      <w:sdt>
        <w:sdtPr>
          <w:rPr>
            <w:rFonts w:asciiTheme="minorHAnsi" w:hAnsiTheme="minorHAnsi"/>
            <w:b/>
            <w:lang w:val="en-GB"/>
          </w:rPr>
          <w:id w:val="184335172"/>
          <w:placeholder>
            <w:docPart w:val="8B335D441A11419083511BB5D9106C50"/>
          </w:placeholder>
        </w:sdtPr>
        <w:sdtEndPr/>
        <w:sdtContent>
          <w:r w:rsidRPr="00B86B8B">
            <w:rPr>
              <w:rFonts w:asciiTheme="minorHAnsi" w:hAnsiTheme="minorHAnsi"/>
              <w:lang w:val="en-GB"/>
            </w:rPr>
            <w:t>M01AE01</w:t>
          </w:r>
        </w:sdtContent>
      </w:sdt>
    </w:p>
    <w:p w14:paraId="7B697999" w14:textId="77777777" w:rsidR="00F713E4" w:rsidRPr="00B86B8B" w:rsidRDefault="00F713E4" w:rsidP="00B86B8B">
      <w:pPr>
        <w:pStyle w:val="Lijstalinea"/>
        <w:spacing w:line="360" w:lineRule="auto"/>
        <w:ind w:left="0"/>
        <w:rPr>
          <w:rFonts w:asciiTheme="minorHAnsi" w:hAnsiTheme="minorHAnsi"/>
          <w:lang w:val="en-GB"/>
        </w:rPr>
      </w:pPr>
    </w:p>
    <w:p w14:paraId="186AE0EA" w14:textId="77777777" w:rsidR="00786242" w:rsidRPr="00B86B8B" w:rsidRDefault="00786242"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Ibuprofen is a nonsteroidal anti-inflammatory drug that works by inhibiting prostaglandin synthesis, as has been proven in conventional inflammation models in laboratory animals. In humans, ibuprofen reduces pain, swelling and fever caused by inflammation. Ibuprofen also inhibits platelet aggregation induced by ADP or collagen. The experimental data suggest that ibuprofen competitively inhibits the effect of low doses of acetylsalicylic acid on platelet aggregation when administered concomitantly. Pharmacodynamical studies show that when single doses of ibuprofen 400 mg have been taken within 8 hours or within 30 minutes of immediate-release acetylsalicylic acid (81 mg), a decrease in acetylsalicylic acid on thromboxane formation or platelet aggregation occurs. Although there are uncertainties in extrapolating these data to clinical situations, the possibility that regular, long-term use of ibuprofen may reduce the cardio-protective effect of low-dose acetylsalicylic </w:t>
      </w:r>
      <w:r w:rsidR="00B94E55" w:rsidRPr="00B86B8B">
        <w:rPr>
          <w:rFonts w:asciiTheme="minorHAnsi" w:hAnsiTheme="minorHAnsi"/>
          <w:lang w:val="en-GB"/>
        </w:rPr>
        <w:t>cannot</w:t>
      </w:r>
      <w:r w:rsidR="00507012" w:rsidRPr="00B86B8B">
        <w:rPr>
          <w:rFonts w:asciiTheme="minorHAnsi" w:hAnsiTheme="minorHAnsi"/>
          <w:lang w:val="en-GB"/>
        </w:rPr>
        <w:t xml:space="preserve"> </w:t>
      </w:r>
      <w:r w:rsidRPr="00B86B8B">
        <w:rPr>
          <w:rFonts w:asciiTheme="minorHAnsi" w:hAnsiTheme="minorHAnsi"/>
          <w:lang w:val="en-GB"/>
        </w:rPr>
        <w:t>be excluded. No clinically relevant effect is considered likely with occasional use of ibuprofen.</w:t>
      </w:r>
    </w:p>
    <w:p w14:paraId="57432E13" w14:textId="77777777" w:rsidR="00786242" w:rsidRPr="00B86B8B" w:rsidRDefault="00786242" w:rsidP="00B86B8B">
      <w:pPr>
        <w:pStyle w:val="Lijstalinea"/>
        <w:spacing w:line="360" w:lineRule="auto"/>
        <w:ind w:left="0"/>
        <w:rPr>
          <w:rFonts w:asciiTheme="minorHAnsi" w:hAnsiTheme="minorHAnsi"/>
          <w:lang w:val="en-GB"/>
        </w:rPr>
      </w:pPr>
    </w:p>
    <w:p w14:paraId="474B6A2A"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Pharmacokinetic properties</w:t>
      </w:r>
    </w:p>
    <w:p w14:paraId="3334B03D" w14:textId="77777777" w:rsidR="00786242" w:rsidRPr="00B86B8B" w:rsidRDefault="00786242" w:rsidP="00B86B8B">
      <w:pPr>
        <w:pStyle w:val="Lijstalinea"/>
        <w:spacing w:line="360" w:lineRule="auto"/>
        <w:ind w:left="0"/>
        <w:rPr>
          <w:rFonts w:asciiTheme="minorHAnsi" w:hAnsiTheme="minorHAnsi"/>
          <w:lang w:val="en-GB"/>
        </w:rPr>
      </w:pPr>
    </w:p>
    <w:p w14:paraId="0759EBFB" w14:textId="77777777" w:rsidR="00786242" w:rsidRPr="00B86B8B" w:rsidRDefault="00786242" w:rsidP="00B86B8B">
      <w:pPr>
        <w:pStyle w:val="Lijstalinea"/>
        <w:spacing w:line="360" w:lineRule="auto"/>
        <w:ind w:left="0"/>
        <w:rPr>
          <w:rFonts w:asciiTheme="minorHAnsi" w:hAnsiTheme="minorHAnsi"/>
          <w:b/>
          <w:lang w:val="en-GB"/>
        </w:rPr>
      </w:pPr>
      <w:r w:rsidRPr="00B86B8B">
        <w:rPr>
          <w:rFonts w:asciiTheme="minorHAnsi" w:hAnsiTheme="minorHAnsi"/>
          <w:b/>
          <w:lang w:val="en-GB"/>
        </w:rPr>
        <w:t>Absorption</w:t>
      </w:r>
    </w:p>
    <w:p w14:paraId="1FBEAB2A" w14:textId="77777777" w:rsidR="00786242" w:rsidRPr="00B86B8B" w:rsidRDefault="00786242" w:rsidP="00B86B8B">
      <w:pPr>
        <w:pStyle w:val="Lijstalinea"/>
        <w:spacing w:line="360" w:lineRule="auto"/>
        <w:ind w:left="0"/>
        <w:rPr>
          <w:rFonts w:asciiTheme="minorHAnsi" w:hAnsiTheme="minorHAnsi"/>
          <w:lang w:val="en-GB"/>
        </w:rPr>
      </w:pPr>
      <w:r w:rsidRPr="00B86B8B">
        <w:rPr>
          <w:rFonts w:asciiTheme="minorHAnsi" w:hAnsiTheme="minorHAnsi"/>
          <w:lang w:val="en-GB"/>
        </w:rPr>
        <w:t>After oral administration, some of the ibuprofen is absorbed in the stomach and the rest in the small intestine. Peak plasma concentrations are reached 1 to 2 hours after oral administration.</w:t>
      </w:r>
    </w:p>
    <w:p w14:paraId="70B93FD3" w14:textId="77777777" w:rsidR="00786242" w:rsidRPr="00B86B8B" w:rsidRDefault="00786242" w:rsidP="00B86B8B">
      <w:pPr>
        <w:pStyle w:val="Lijstalinea"/>
        <w:spacing w:line="360" w:lineRule="auto"/>
        <w:ind w:left="0"/>
        <w:rPr>
          <w:rFonts w:asciiTheme="minorHAnsi" w:hAnsiTheme="minorHAnsi"/>
          <w:b/>
          <w:lang w:val="en-GB"/>
        </w:rPr>
      </w:pPr>
      <w:r w:rsidRPr="00B86B8B">
        <w:rPr>
          <w:rFonts w:asciiTheme="minorHAnsi" w:hAnsiTheme="minorHAnsi"/>
          <w:b/>
          <w:lang w:val="en-GB"/>
        </w:rPr>
        <w:t>Metabolism and elimination</w:t>
      </w:r>
    </w:p>
    <w:p w14:paraId="0DD26C21" w14:textId="77777777" w:rsidR="00786242" w:rsidRPr="00B86B8B" w:rsidRDefault="00786242"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After its </w:t>
      </w:r>
      <w:proofErr w:type="spellStart"/>
      <w:r w:rsidRPr="00B86B8B">
        <w:rPr>
          <w:rFonts w:asciiTheme="minorHAnsi" w:hAnsiTheme="minorHAnsi"/>
          <w:lang w:val="en-GB"/>
        </w:rPr>
        <w:t>metabolisation</w:t>
      </w:r>
      <w:proofErr w:type="spellEnd"/>
      <w:r w:rsidRPr="00B86B8B">
        <w:rPr>
          <w:rFonts w:asciiTheme="minorHAnsi" w:hAnsiTheme="minorHAnsi"/>
          <w:lang w:val="en-GB"/>
        </w:rPr>
        <w:t xml:space="preserve"> by the liver (hydroxylation, carboxylation), all the pharmacologically inactive metabolites are excreted mainly by the kidneys (90%) but also by the bile. The elimination half-life in healthy subjects and in patients with hepatic or renal impairment is 1.8 to 3.5 hours and the plasma protein binding is approximately 99%.</w:t>
      </w:r>
    </w:p>
    <w:p w14:paraId="5C8AE5CF" w14:textId="77777777" w:rsidR="00786242" w:rsidRPr="00B86B8B" w:rsidRDefault="00507012" w:rsidP="00B86B8B">
      <w:pPr>
        <w:pStyle w:val="Lijstalinea"/>
        <w:spacing w:line="360" w:lineRule="auto"/>
        <w:ind w:left="0"/>
        <w:rPr>
          <w:rFonts w:asciiTheme="minorHAnsi" w:hAnsiTheme="minorHAnsi"/>
          <w:b/>
          <w:lang w:val="en-GB"/>
        </w:rPr>
      </w:pPr>
      <w:r w:rsidRPr="00B86B8B">
        <w:rPr>
          <w:rFonts w:asciiTheme="minorHAnsi" w:hAnsiTheme="minorHAnsi"/>
          <w:b/>
          <w:lang w:val="en-GB"/>
        </w:rPr>
        <w:t>Paediatric</w:t>
      </w:r>
      <w:r w:rsidR="00786242" w:rsidRPr="00B86B8B">
        <w:rPr>
          <w:rFonts w:asciiTheme="minorHAnsi" w:hAnsiTheme="minorHAnsi"/>
          <w:b/>
          <w:lang w:val="en-GB"/>
        </w:rPr>
        <w:t xml:space="preserve"> population</w:t>
      </w:r>
    </w:p>
    <w:p w14:paraId="579F1C66" w14:textId="77777777" w:rsidR="00786242" w:rsidRPr="00B86B8B" w:rsidRDefault="00786242" w:rsidP="00B86B8B">
      <w:pPr>
        <w:pStyle w:val="Lijstalinea"/>
        <w:spacing w:line="360" w:lineRule="auto"/>
        <w:ind w:left="0"/>
        <w:rPr>
          <w:rFonts w:asciiTheme="minorHAnsi" w:hAnsiTheme="minorHAnsi"/>
          <w:lang w:val="en-GB"/>
        </w:rPr>
      </w:pPr>
      <w:r w:rsidRPr="00B86B8B">
        <w:rPr>
          <w:rFonts w:asciiTheme="minorHAnsi" w:hAnsiTheme="minorHAnsi"/>
          <w:lang w:val="en-GB"/>
        </w:rPr>
        <w:t>No pharmacokinetic studies have been conducted with this product in children. However, data from the literature confirm that the absorption, distribution, metabolism and elimination of ibuprofen are comparable in children and adults.</w:t>
      </w:r>
    </w:p>
    <w:p w14:paraId="0E116BF8" w14:textId="77777777" w:rsidR="00786242" w:rsidRPr="00B86B8B" w:rsidRDefault="00786242" w:rsidP="00B86B8B">
      <w:pPr>
        <w:pStyle w:val="Lijstalinea"/>
        <w:spacing w:line="360" w:lineRule="auto"/>
        <w:ind w:left="0"/>
        <w:rPr>
          <w:rFonts w:asciiTheme="minorHAnsi" w:hAnsiTheme="minorHAnsi"/>
          <w:lang w:val="en-GB"/>
        </w:rPr>
      </w:pPr>
    </w:p>
    <w:p w14:paraId="4D67C6AF"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Preclinical safety data</w:t>
      </w:r>
    </w:p>
    <w:p w14:paraId="213E0D41" w14:textId="77777777" w:rsidR="002B3DDF" w:rsidRPr="00B86B8B" w:rsidRDefault="002B3DDF" w:rsidP="00B86B8B">
      <w:pPr>
        <w:pStyle w:val="Lijstalinea"/>
        <w:spacing w:line="360" w:lineRule="auto"/>
        <w:ind w:left="0"/>
        <w:rPr>
          <w:rFonts w:asciiTheme="minorHAnsi" w:hAnsiTheme="minorHAnsi"/>
          <w:lang w:val="en-GB"/>
        </w:rPr>
      </w:pPr>
    </w:p>
    <w:p w14:paraId="648F3CBF" w14:textId="77777777" w:rsidR="00786242" w:rsidRPr="00B86B8B" w:rsidRDefault="00786242" w:rsidP="00B86B8B">
      <w:pPr>
        <w:pStyle w:val="Lijstalinea"/>
        <w:spacing w:line="360" w:lineRule="auto"/>
        <w:ind w:left="0"/>
        <w:rPr>
          <w:rFonts w:asciiTheme="minorHAnsi" w:hAnsiTheme="minorHAnsi"/>
          <w:b/>
          <w:lang w:val="en-GB"/>
        </w:rPr>
      </w:pPr>
      <w:r w:rsidRPr="00B86B8B">
        <w:rPr>
          <w:rFonts w:asciiTheme="minorHAnsi" w:hAnsiTheme="minorHAnsi"/>
          <w:b/>
          <w:lang w:val="en-GB"/>
        </w:rPr>
        <w:t>Chronic toxicity</w:t>
      </w:r>
    </w:p>
    <w:p w14:paraId="661A45D3" w14:textId="77777777" w:rsidR="00786242" w:rsidRPr="00B86B8B" w:rsidRDefault="00786242" w:rsidP="00B86B8B">
      <w:pPr>
        <w:pStyle w:val="Lijstalinea"/>
        <w:spacing w:line="360" w:lineRule="auto"/>
        <w:ind w:left="0"/>
        <w:rPr>
          <w:rFonts w:asciiTheme="minorHAnsi" w:hAnsiTheme="minorHAnsi"/>
          <w:lang w:val="en-GB"/>
        </w:rPr>
      </w:pPr>
      <w:r w:rsidRPr="00B86B8B">
        <w:rPr>
          <w:rFonts w:asciiTheme="minorHAnsi" w:hAnsiTheme="minorHAnsi"/>
          <w:lang w:val="en-GB"/>
        </w:rPr>
        <w:t xml:space="preserve">The </w:t>
      </w:r>
      <w:proofErr w:type="spellStart"/>
      <w:r w:rsidR="0098419F" w:rsidRPr="00B86B8B">
        <w:rPr>
          <w:rFonts w:asciiTheme="minorHAnsi" w:hAnsiTheme="minorHAnsi"/>
          <w:lang w:val="en-GB"/>
        </w:rPr>
        <w:t>subchronic</w:t>
      </w:r>
      <w:proofErr w:type="spellEnd"/>
      <w:r w:rsidRPr="00B86B8B">
        <w:rPr>
          <w:rFonts w:asciiTheme="minorHAnsi" w:hAnsiTheme="minorHAnsi"/>
          <w:lang w:val="en-GB"/>
        </w:rPr>
        <w:t xml:space="preserve"> and chronic toxicity of ibuprofen in animal studies has been manifested as lesions and ulcers in the gastrointestinal tract.</w:t>
      </w:r>
    </w:p>
    <w:p w14:paraId="18F592B6" w14:textId="77777777" w:rsidR="00786242" w:rsidRPr="00B86B8B" w:rsidRDefault="00786242" w:rsidP="00B86B8B">
      <w:pPr>
        <w:pStyle w:val="Lijstalinea"/>
        <w:spacing w:line="360" w:lineRule="auto"/>
        <w:ind w:left="0"/>
        <w:rPr>
          <w:rFonts w:asciiTheme="minorHAnsi" w:hAnsiTheme="minorHAnsi"/>
          <w:b/>
          <w:lang w:val="en-GB"/>
        </w:rPr>
      </w:pPr>
      <w:r w:rsidRPr="00B86B8B">
        <w:rPr>
          <w:rFonts w:asciiTheme="minorHAnsi" w:hAnsiTheme="minorHAnsi"/>
          <w:b/>
          <w:lang w:val="en-GB"/>
        </w:rPr>
        <w:t>Mutagenic and tumorigenic potential</w:t>
      </w:r>
    </w:p>
    <w:p w14:paraId="200A088A" w14:textId="10E498C2" w:rsidR="00786242" w:rsidRDefault="00786242" w:rsidP="00B86B8B">
      <w:pPr>
        <w:pStyle w:val="Lijstalinea"/>
        <w:spacing w:line="360" w:lineRule="auto"/>
        <w:ind w:left="0"/>
        <w:rPr>
          <w:rFonts w:asciiTheme="minorHAnsi" w:hAnsiTheme="minorHAnsi"/>
          <w:lang w:val="en-GB"/>
        </w:rPr>
      </w:pPr>
      <w:r w:rsidRPr="00B86B8B">
        <w:rPr>
          <w:rFonts w:asciiTheme="minorHAnsi" w:hAnsiTheme="minorHAnsi"/>
          <w:lang w:val="en-GB"/>
        </w:rPr>
        <w:t>In vitro and in vivo studies did not produce clinically relevant data indicating a mutagenic effect of ibuprofen. Similarly, tumorigenic potential studies in rats and mice revealed no carcinogenic effects of ibuprofen.</w:t>
      </w:r>
    </w:p>
    <w:p w14:paraId="2CC5084B" w14:textId="1DDBF978" w:rsidR="00C92F57" w:rsidRDefault="00C92F57" w:rsidP="00B86B8B">
      <w:pPr>
        <w:pStyle w:val="Lijstalinea"/>
        <w:spacing w:line="360" w:lineRule="auto"/>
        <w:ind w:left="0"/>
        <w:rPr>
          <w:rFonts w:asciiTheme="minorHAnsi" w:hAnsiTheme="minorHAnsi"/>
          <w:lang w:val="en-GB"/>
        </w:rPr>
      </w:pPr>
    </w:p>
    <w:p w14:paraId="1AFE2A5E" w14:textId="77777777" w:rsidR="00C92F57" w:rsidRPr="00B86B8B" w:rsidRDefault="00C92F57" w:rsidP="00B86B8B">
      <w:pPr>
        <w:pStyle w:val="Lijstalinea"/>
        <w:spacing w:line="360" w:lineRule="auto"/>
        <w:ind w:left="0"/>
        <w:rPr>
          <w:rFonts w:asciiTheme="minorHAnsi" w:hAnsiTheme="minorHAnsi"/>
          <w:lang w:val="en-GB"/>
        </w:rPr>
      </w:pPr>
    </w:p>
    <w:p w14:paraId="3BF6675B" w14:textId="77777777" w:rsidR="00786242" w:rsidRPr="00B86B8B" w:rsidRDefault="00786242" w:rsidP="00B86B8B">
      <w:pPr>
        <w:pStyle w:val="Lijstalinea"/>
        <w:spacing w:line="360" w:lineRule="auto"/>
        <w:ind w:left="0"/>
        <w:rPr>
          <w:rFonts w:asciiTheme="minorHAnsi" w:hAnsiTheme="minorHAnsi"/>
          <w:b/>
          <w:lang w:val="en-GB"/>
        </w:rPr>
      </w:pPr>
      <w:r w:rsidRPr="00B86B8B">
        <w:rPr>
          <w:rFonts w:asciiTheme="minorHAnsi" w:hAnsiTheme="minorHAnsi"/>
          <w:b/>
          <w:lang w:val="en-GB"/>
        </w:rPr>
        <w:t>Reproductive toxicity</w:t>
      </w:r>
    </w:p>
    <w:p w14:paraId="76E7E400" w14:textId="77777777" w:rsidR="00786242" w:rsidRPr="00B86B8B" w:rsidRDefault="00786242" w:rsidP="00B86B8B">
      <w:pPr>
        <w:pStyle w:val="Lijstalinea"/>
        <w:spacing w:line="360" w:lineRule="auto"/>
        <w:ind w:left="0"/>
        <w:rPr>
          <w:rFonts w:asciiTheme="minorHAnsi" w:hAnsiTheme="minorHAnsi"/>
          <w:lang w:val="en-GB"/>
        </w:rPr>
      </w:pPr>
      <w:r w:rsidRPr="00B86B8B">
        <w:rPr>
          <w:rFonts w:asciiTheme="minorHAnsi" w:hAnsiTheme="minorHAnsi"/>
          <w:lang w:val="en-GB"/>
        </w:rPr>
        <w:t>Ibuprofen caused inhibition of ovulation in rabbits and altered nidation in various animal species (rabbit, rat, mouse). Experimental studies in rats and rabbits have shown that ibuprofen crosses the placenta. Following the administration of maternally toxic doses in rats, an increased incidence of malformations (interventricular abnormalities) was observed in their offspring.</w:t>
      </w:r>
    </w:p>
    <w:p w14:paraId="3922BAF4" w14:textId="77777777" w:rsidR="00786242" w:rsidRPr="00B86B8B" w:rsidRDefault="00786242" w:rsidP="00B86B8B">
      <w:pPr>
        <w:pStyle w:val="Lijstalinea"/>
        <w:spacing w:line="360" w:lineRule="auto"/>
        <w:ind w:left="0"/>
        <w:rPr>
          <w:rFonts w:asciiTheme="minorHAnsi" w:hAnsiTheme="minorHAnsi"/>
          <w:b/>
          <w:lang w:val="en-GB"/>
        </w:rPr>
      </w:pPr>
    </w:p>
    <w:p w14:paraId="046AEC4D" w14:textId="77777777" w:rsidR="00AE30FE" w:rsidRPr="00B86B8B" w:rsidRDefault="00AE30FE" w:rsidP="00B86B8B">
      <w:pPr>
        <w:pStyle w:val="Lijstalinea"/>
        <w:numPr>
          <w:ilvl w:val="0"/>
          <w:numId w:val="12"/>
        </w:numPr>
        <w:spacing w:line="360" w:lineRule="auto"/>
        <w:ind w:left="0" w:firstLine="0"/>
        <w:rPr>
          <w:rFonts w:asciiTheme="minorHAnsi" w:hAnsiTheme="minorHAnsi"/>
          <w:b/>
          <w:lang w:val="en-GB"/>
        </w:rPr>
      </w:pPr>
      <w:r w:rsidRPr="00B86B8B">
        <w:rPr>
          <w:rFonts w:asciiTheme="minorHAnsi" w:hAnsiTheme="minorHAnsi"/>
          <w:b/>
          <w:lang w:val="en-GB"/>
        </w:rPr>
        <w:t>PHARMACEUTICAL PARTICULARS</w:t>
      </w:r>
    </w:p>
    <w:p w14:paraId="14F7E84B"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List of excipients</w:t>
      </w:r>
    </w:p>
    <w:p w14:paraId="05974012" w14:textId="77777777" w:rsidR="00C46F34" w:rsidRPr="0098419F" w:rsidRDefault="00C46F34" w:rsidP="00C46F34">
      <w:pPr>
        <w:spacing w:line="360" w:lineRule="auto"/>
        <w:ind w:left="567"/>
        <w:rPr>
          <w:rFonts w:asciiTheme="minorHAnsi" w:hAnsiTheme="minorHAnsi"/>
          <w:u w:val="single"/>
          <w:lang w:val="en-GB"/>
        </w:rPr>
      </w:pPr>
      <w:r w:rsidRPr="0098419F">
        <w:rPr>
          <w:rFonts w:asciiTheme="minorHAnsi" w:hAnsiTheme="minorHAnsi"/>
          <w:u w:val="single"/>
          <w:lang w:val="en-GB"/>
        </w:rPr>
        <w:t>Core</w:t>
      </w:r>
      <w:r w:rsidR="0098419F" w:rsidRPr="0098419F">
        <w:rPr>
          <w:rFonts w:asciiTheme="minorHAnsi" w:hAnsiTheme="minorHAnsi"/>
          <w:u w:val="single"/>
          <w:lang w:val="en-GB"/>
        </w:rPr>
        <w:t xml:space="preserve"> tablet</w:t>
      </w:r>
    </w:p>
    <w:p w14:paraId="16819635" w14:textId="77777777" w:rsidR="00C46F34" w:rsidRPr="00C46F34" w:rsidRDefault="0098419F" w:rsidP="00C46F34">
      <w:pPr>
        <w:pStyle w:val="Lijstalinea"/>
        <w:numPr>
          <w:ilvl w:val="0"/>
          <w:numId w:val="17"/>
        </w:numPr>
        <w:spacing w:line="360" w:lineRule="auto"/>
        <w:ind w:left="993"/>
        <w:rPr>
          <w:rFonts w:asciiTheme="minorHAnsi" w:hAnsiTheme="minorHAnsi"/>
          <w:lang w:val="en-GB"/>
        </w:rPr>
      </w:pPr>
      <w:r>
        <w:rPr>
          <w:rFonts w:asciiTheme="minorHAnsi" w:hAnsiTheme="minorHAnsi"/>
          <w:lang w:val="en-GB"/>
        </w:rPr>
        <w:t>Maize</w:t>
      </w:r>
      <w:r w:rsidR="00C46F34" w:rsidRPr="00C46F34">
        <w:rPr>
          <w:rFonts w:asciiTheme="minorHAnsi" w:hAnsiTheme="minorHAnsi"/>
          <w:lang w:val="en-GB"/>
        </w:rPr>
        <w:t xml:space="preserve"> starch</w:t>
      </w:r>
    </w:p>
    <w:p w14:paraId="046C346B" w14:textId="77777777" w:rsidR="00C46F34" w:rsidRPr="00C46F34" w:rsidRDefault="00920402" w:rsidP="00C46F34">
      <w:pPr>
        <w:pStyle w:val="Lijstalinea"/>
        <w:numPr>
          <w:ilvl w:val="0"/>
          <w:numId w:val="17"/>
        </w:numPr>
        <w:spacing w:line="360" w:lineRule="auto"/>
        <w:ind w:left="993"/>
        <w:rPr>
          <w:rFonts w:asciiTheme="minorHAnsi" w:hAnsiTheme="minorHAnsi"/>
          <w:lang w:val="en-GB"/>
        </w:rPr>
      </w:pPr>
      <w:proofErr w:type="spellStart"/>
      <w:r>
        <w:rPr>
          <w:rFonts w:asciiTheme="minorHAnsi" w:hAnsiTheme="minorHAnsi"/>
          <w:lang w:val="en-GB"/>
        </w:rPr>
        <w:t>Pregelatinis</w:t>
      </w:r>
      <w:r w:rsidR="00C46F34" w:rsidRPr="00C46F34">
        <w:rPr>
          <w:rFonts w:asciiTheme="minorHAnsi" w:hAnsiTheme="minorHAnsi"/>
          <w:lang w:val="en-GB"/>
        </w:rPr>
        <w:t>ed</w:t>
      </w:r>
      <w:proofErr w:type="spellEnd"/>
      <w:r w:rsidR="00C46F34" w:rsidRPr="00C46F34">
        <w:rPr>
          <w:rFonts w:asciiTheme="minorHAnsi" w:hAnsiTheme="minorHAnsi"/>
          <w:lang w:val="en-GB"/>
        </w:rPr>
        <w:t xml:space="preserve"> starch</w:t>
      </w:r>
    </w:p>
    <w:p w14:paraId="46239316" w14:textId="77777777" w:rsidR="00C46F34" w:rsidRPr="00C46F34" w:rsidRDefault="00C46F34" w:rsidP="00C46F34">
      <w:pPr>
        <w:pStyle w:val="Lijstalinea"/>
        <w:numPr>
          <w:ilvl w:val="0"/>
          <w:numId w:val="17"/>
        </w:numPr>
        <w:spacing w:line="360" w:lineRule="auto"/>
        <w:ind w:left="993"/>
        <w:rPr>
          <w:rFonts w:asciiTheme="minorHAnsi" w:hAnsiTheme="minorHAnsi"/>
          <w:lang w:val="en-GB"/>
        </w:rPr>
      </w:pPr>
      <w:r w:rsidRPr="00C46F34">
        <w:rPr>
          <w:rFonts w:asciiTheme="minorHAnsi" w:hAnsiTheme="minorHAnsi"/>
          <w:lang w:val="en-GB"/>
        </w:rPr>
        <w:t>Stearic acid</w:t>
      </w:r>
    </w:p>
    <w:p w14:paraId="5DCE7EE5" w14:textId="77777777" w:rsidR="00C46F34" w:rsidRPr="00C46F34" w:rsidRDefault="00C46F34" w:rsidP="00C46F34">
      <w:pPr>
        <w:pStyle w:val="Lijstalinea"/>
        <w:numPr>
          <w:ilvl w:val="0"/>
          <w:numId w:val="17"/>
        </w:numPr>
        <w:spacing w:line="360" w:lineRule="auto"/>
        <w:ind w:left="993"/>
        <w:rPr>
          <w:rFonts w:asciiTheme="minorHAnsi" w:hAnsiTheme="minorHAnsi"/>
          <w:lang w:val="en-GB"/>
        </w:rPr>
      </w:pPr>
      <w:r w:rsidRPr="00C46F34">
        <w:rPr>
          <w:rFonts w:asciiTheme="minorHAnsi" w:hAnsiTheme="minorHAnsi"/>
          <w:lang w:val="en-GB"/>
        </w:rPr>
        <w:t>Anhydrous colloidal silica</w:t>
      </w:r>
    </w:p>
    <w:p w14:paraId="55E6F11B" w14:textId="77777777" w:rsidR="00C46F34" w:rsidRPr="0098419F" w:rsidRDefault="0098419F" w:rsidP="00C46F34">
      <w:pPr>
        <w:spacing w:line="360" w:lineRule="auto"/>
        <w:ind w:left="567"/>
        <w:rPr>
          <w:rFonts w:asciiTheme="minorHAnsi" w:hAnsiTheme="minorHAnsi"/>
          <w:u w:val="single"/>
          <w:lang w:val="en-GB"/>
        </w:rPr>
      </w:pPr>
      <w:r>
        <w:rPr>
          <w:rFonts w:asciiTheme="minorHAnsi" w:hAnsiTheme="minorHAnsi"/>
          <w:u w:val="single"/>
          <w:lang w:val="en-GB"/>
        </w:rPr>
        <w:t>Film coating</w:t>
      </w:r>
      <w:r w:rsidR="00C46F34" w:rsidRPr="0098419F">
        <w:rPr>
          <w:rFonts w:asciiTheme="minorHAnsi" w:hAnsiTheme="minorHAnsi"/>
          <w:u w:val="single"/>
          <w:lang w:val="en-GB"/>
        </w:rPr>
        <w:t xml:space="preserve">: </w:t>
      </w:r>
      <w:r w:rsidR="00920402">
        <w:rPr>
          <w:rFonts w:asciiTheme="minorHAnsi" w:hAnsiTheme="minorHAnsi"/>
          <w:u w:val="single"/>
          <w:lang w:val="en-GB"/>
        </w:rPr>
        <w:t xml:space="preserve">composition of </w:t>
      </w:r>
      <w:r w:rsidR="00C46F34" w:rsidRPr="0098419F">
        <w:rPr>
          <w:rFonts w:asciiTheme="minorHAnsi" w:hAnsiTheme="minorHAnsi"/>
          <w:u w:val="single"/>
          <w:lang w:val="en-GB"/>
        </w:rPr>
        <w:t>pink coating substance</w:t>
      </w:r>
      <w:r w:rsidR="00920402">
        <w:rPr>
          <w:rFonts w:asciiTheme="minorHAnsi" w:hAnsiTheme="minorHAnsi"/>
          <w:u w:val="single"/>
          <w:lang w:val="en-GB"/>
        </w:rPr>
        <w:t xml:space="preserve"> </w:t>
      </w:r>
    </w:p>
    <w:p w14:paraId="17BC7174" w14:textId="77777777" w:rsidR="00C46F34" w:rsidRPr="00C46F34" w:rsidRDefault="00C46F34" w:rsidP="00C46F34">
      <w:pPr>
        <w:pStyle w:val="Lijstalinea"/>
        <w:numPr>
          <w:ilvl w:val="0"/>
          <w:numId w:val="17"/>
        </w:numPr>
        <w:spacing w:line="360" w:lineRule="auto"/>
        <w:ind w:left="993"/>
        <w:rPr>
          <w:rFonts w:asciiTheme="minorHAnsi" w:hAnsiTheme="minorHAnsi"/>
          <w:lang w:val="en-GB"/>
        </w:rPr>
      </w:pPr>
      <w:r w:rsidRPr="00C46F34">
        <w:rPr>
          <w:rFonts w:asciiTheme="minorHAnsi" w:hAnsiTheme="minorHAnsi"/>
          <w:lang w:val="en-GB"/>
        </w:rPr>
        <w:t>Hypromellose</w:t>
      </w:r>
    </w:p>
    <w:p w14:paraId="7CE280F5" w14:textId="77777777" w:rsidR="00C46F34" w:rsidRPr="00C46F34" w:rsidRDefault="00C46F34" w:rsidP="00C46F34">
      <w:pPr>
        <w:pStyle w:val="Lijstalinea"/>
        <w:numPr>
          <w:ilvl w:val="0"/>
          <w:numId w:val="17"/>
        </w:numPr>
        <w:spacing w:line="360" w:lineRule="auto"/>
        <w:ind w:left="993"/>
        <w:rPr>
          <w:rFonts w:asciiTheme="minorHAnsi" w:hAnsiTheme="minorHAnsi"/>
          <w:lang w:val="en-GB"/>
        </w:rPr>
      </w:pPr>
      <w:r w:rsidRPr="00C46F34">
        <w:rPr>
          <w:rFonts w:asciiTheme="minorHAnsi" w:hAnsiTheme="minorHAnsi"/>
          <w:lang w:val="en-GB"/>
        </w:rPr>
        <w:t>Talc</w:t>
      </w:r>
    </w:p>
    <w:p w14:paraId="19D9EE9B" w14:textId="77777777" w:rsidR="00C92F57" w:rsidRDefault="00C92F57" w:rsidP="00C46F34">
      <w:pPr>
        <w:pStyle w:val="Lijstalinea"/>
        <w:numPr>
          <w:ilvl w:val="0"/>
          <w:numId w:val="17"/>
        </w:numPr>
        <w:spacing w:line="360" w:lineRule="auto"/>
        <w:ind w:left="993"/>
        <w:rPr>
          <w:rFonts w:asciiTheme="minorHAnsi" w:hAnsiTheme="minorHAnsi"/>
          <w:lang w:val="en-GB"/>
        </w:rPr>
      </w:pPr>
      <w:r>
        <w:rPr>
          <w:rFonts w:asciiTheme="minorHAnsi" w:hAnsiTheme="minorHAnsi"/>
          <w:lang w:val="en-GB"/>
        </w:rPr>
        <w:t>Triacetin</w:t>
      </w:r>
    </w:p>
    <w:p w14:paraId="21013C52" w14:textId="50A660BC" w:rsidR="00C46F34" w:rsidRPr="00C46F34" w:rsidRDefault="00920402" w:rsidP="00C46F34">
      <w:pPr>
        <w:pStyle w:val="Lijstalinea"/>
        <w:numPr>
          <w:ilvl w:val="0"/>
          <w:numId w:val="17"/>
        </w:numPr>
        <w:spacing w:line="360" w:lineRule="auto"/>
        <w:ind w:left="993"/>
        <w:rPr>
          <w:rFonts w:asciiTheme="minorHAnsi" w:hAnsiTheme="minorHAnsi"/>
          <w:lang w:val="en-GB"/>
        </w:rPr>
      </w:pPr>
      <w:r>
        <w:rPr>
          <w:rFonts w:asciiTheme="minorHAnsi" w:hAnsiTheme="minorHAnsi"/>
          <w:lang w:val="en-GB"/>
        </w:rPr>
        <w:t>T</w:t>
      </w:r>
      <w:r w:rsidR="00C46F34" w:rsidRPr="00C46F34">
        <w:rPr>
          <w:rFonts w:asciiTheme="minorHAnsi" w:hAnsiTheme="minorHAnsi"/>
          <w:lang w:val="en-GB"/>
        </w:rPr>
        <w:t>itanium dioxide (E171)</w:t>
      </w:r>
    </w:p>
    <w:p w14:paraId="4773D22E" w14:textId="77777777" w:rsidR="00C46F34" w:rsidRPr="00C46F34" w:rsidRDefault="00C46F34" w:rsidP="00C46F34">
      <w:pPr>
        <w:pStyle w:val="Lijstalinea"/>
        <w:numPr>
          <w:ilvl w:val="0"/>
          <w:numId w:val="17"/>
        </w:numPr>
        <w:spacing w:line="360" w:lineRule="auto"/>
        <w:ind w:left="993"/>
        <w:rPr>
          <w:rFonts w:asciiTheme="minorHAnsi" w:hAnsiTheme="minorHAnsi"/>
          <w:lang w:val="en-GB"/>
        </w:rPr>
      </w:pPr>
      <w:r w:rsidRPr="00C46F34">
        <w:rPr>
          <w:rFonts w:asciiTheme="minorHAnsi" w:hAnsiTheme="minorHAnsi"/>
          <w:lang w:val="en-GB"/>
        </w:rPr>
        <w:t>Erythrosine lacquer (E127)</w:t>
      </w:r>
    </w:p>
    <w:p w14:paraId="2BCC0041" w14:textId="77777777" w:rsidR="00C46F34" w:rsidRPr="00B86B8B" w:rsidRDefault="00C46F34" w:rsidP="00C46F34">
      <w:pPr>
        <w:pStyle w:val="Lijstalinea"/>
        <w:spacing w:line="360" w:lineRule="auto"/>
        <w:ind w:left="993"/>
        <w:rPr>
          <w:rFonts w:asciiTheme="minorHAnsi" w:hAnsiTheme="minorHAnsi"/>
          <w:lang w:val="en-GB"/>
        </w:rPr>
      </w:pPr>
    </w:p>
    <w:p w14:paraId="4C32920F"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Incompatibilities</w:t>
      </w:r>
    </w:p>
    <w:p w14:paraId="4B1A1820" w14:textId="77777777" w:rsidR="002B3DDF" w:rsidRDefault="00920402" w:rsidP="00F713E4">
      <w:pPr>
        <w:pStyle w:val="Lijstalinea"/>
        <w:spacing w:line="360" w:lineRule="auto"/>
        <w:ind w:left="426"/>
        <w:rPr>
          <w:rFonts w:asciiTheme="minorHAnsi" w:hAnsiTheme="minorHAnsi"/>
          <w:lang w:val="en-GB"/>
        </w:rPr>
      </w:pPr>
      <w:r>
        <w:rPr>
          <w:rFonts w:asciiTheme="minorHAnsi" w:hAnsiTheme="minorHAnsi"/>
          <w:lang w:val="en-GB"/>
        </w:rPr>
        <w:tab/>
      </w:r>
      <w:r w:rsidR="009326DD" w:rsidRPr="00B86B8B">
        <w:rPr>
          <w:rFonts w:asciiTheme="minorHAnsi" w:hAnsiTheme="minorHAnsi"/>
          <w:lang w:val="en-GB"/>
        </w:rPr>
        <w:t>N</w:t>
      </w:r>
      <w:r w:rsidR="00141E6C" w:rsidRPr="00B86B8B">
        <w:rPr>
          <w:rFonts w:asciiTheme="minorHAnsi" w:hAnsiTheme="minorHAnsi"/>
          <w:lang w:val="en-GB"/>
        </w:rPr>
        <w:t>one</w:t>
      </w:r>
      <w:r>
        <w:rPr>
          <w:rFonts w:asciiTheme="minorHAnsi" w:hAnsiTheme="minorHAnsi"/>
          <w:lang w:val="en-GB"/>
        </w:rPr>
        <w:t xml:space="preserve"> known</w:t>
      </w:r>
    </w:p>
    <w:p w14:paraId="431C52D3" w14:textId="77777777" w:rsidR="00920402" w:rsidRPr="00B86B8B" w:rsidRDefault="00920402" w:rsidP="00F713E4">
      <w:pPr>
        <w:pStyle w:val="Lijstalinea"/>
        <w:spacing w:line="360" w:lineRule="auto"/>
        <w:ind w:left="426"/>
        <w:rPr>
          <w:rFonts w:asciiTheme="minorHAnsi" w:hAnsiTheme="minorHAnsi"/>
          <w:lang w:val="en-GB"/>
        </w:rPr>
      </w:pPr>
    </w:p>
    <w:p w14:paraId="30A24245"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Shelf life</w:t>
      </w:r>
    </w:p>
    <w:p w14:paraId="5BD50DD5" w14:textId="77777777" w:rsidR="002B3DDF" w:rsidRDefault="00920402" w:rsidP="00F713E4">
      <w:pPr>
        <w:pStyle w:val="Lijstalinea"/>
        <w:spacing w:line="360" w:lineRule="auto"/>
        <w:ind w:left="426"/>
        <w:rPr>
          <w:rFonts w:asciiTheme="minorHAnsi" w:hAnsiTheme="minorHAnsi"/>
          <w:lang w:val="en-GB"/>
        </w:rPr>
      </w:pPr>
      <w:r>
        <w:rPr>
          <w:rFonts w:asciiTheme="minorHAnsi" w:hAnsiTheme="minorHAnsi"/>
          <w:lang w:val="en-GB"/>
        </w:rPr>
        <w:tab/>
      </w:r>
      <w:r w:rsidR="00F713E4">
        <w:rPr>
          <w:rFonts w:asciiTheme="minorHAnsi" w:hAnsiTheme="minorHAnsi"/>
          <w:lang w:val="en-GB"/>
        </w:rPr>
        <w:t>5</w:t>
      </w:r>
      <w:r w:rsidR="009326DD" w:rsidRPr="00B86B8B">
        <w:rPr>
          <w:rFonts w:asciiTheme="minorHAnsi" w:hAnsiTheme="minorHAnsi"/>
          <w:lang w:val="en-GB"/>
        </w:rPr>
        <w:t xml:space="preserve"> years</w:t>
      </w:r>
      <w:r w:rsidR="00611F46" w:rsidRPr="00B86B8B">
        <w:rPr>
          <w:rFonts w:asciiTheme="minorHAnsi" w:hAnsiTheme="minorHAnsi"/>
          <w:lang w:val="en-GB"/>
        </w:rPr>
        <w:t>.</w:t>
      </w:r>
    </w:p>
    <w:p w14:paraId="17808A22" w14:textId="77777777" w:rsidR="00920402" w:rsidRDefault="00920402" w:rsidP="00F713E4">
      <w:pPr>
        <w:pStyle w:val="Lijstalinea"/>
        <w:spacing w:line="360" w:lineRule="auto"/>
        <w:ind w:left="426"/>
        <w:rPr>
          <w:rFonts w:asciiTheme="minorHAnsi" w:hAnsiTheme="minorHAnsi"/>
          <w:lang w:val="en-GB"/>
        </w:rPr>
      </w:pPr>
    </w:p>
    <w:p w14:paraId="39400774"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Special precautions for storage</w:t>
      </w:r>
    </w:p>
    <w:p w14:paraId="686AC375" w14:textId="77777777" w:rsidR="002B3DDF" w:rsidRDefault="00920402" w:rsidP="00F713E4">
      <w:pPr>
        <w:pStyle w:val="Lijstalinea"/>
        <w:spacing w:line="360" w:lineRule="auto"/>
        <w:ind w:left="426"/>
        <w:rPr>
          <w:rFonts w:asciiTheme="minorHAnsi" w:hAnsiTheme="minorHAnsi"/>
          <w:lang w:val="en-GB"/>
        </w:rPr>
      </w:pPr>
      <w:r>
        <w:rPr>
          <w:rFonts w:asciiTheme="minorHAnsi" w:hAnsiTheme="minorHAnsi"/>
          <w:lang w:val="en-GB"/>
        </w:rPr>
        <w:tab/>
      </w:r>
      <w:r w:rsidR="00141E6C" w:rsidRPr="00B86B8B">
        <w:rPr>
          <w:rFonts w:asciiTheme="minorHAnsi" w:hAnsiTheme="minorHAnsi"/>
          <w:lang w:val="en-GB"/>
        </w:rPr>
        <w:t>Store below 30°C</w:t>
      </w:r>
      <w:r w:rsidR="00611F46" w:rsidRPr="00B86B8B">
        <w:rPr>
          <w:rFonts w:asciiTheme="minorHAnsi" w:hAnsiTheme="minorHAnsi"/>
          <w:lang w:val="en-GB"/>
        </w:rPr>
        <w:t>, in orig</w:t>
      </w:r>
      <w:r>
        <w:rPr>
          <w:rFonts w:asciiTheme="minorHAnsi" w:hAnsiTheme="minorHAnsi"/>
          <w:lang w:val="en-GB"/>
        </w:rPr>
        <w:t>inal pack to protect from humidity.</w:t>
      </w:r>
    </w:p>
    <w:p w14:paraId="62D942EF" w14:textId="77777777" w:rsidR="00920402" w:rsidRPr="00B86B8B" w:rsidRDefault="00920402" w:rsidP="00F713E4">
      <w:pPr>
        <w:pStyle w:val="Lijstalinea"/>
        <w:spacing w:line="360" w:lineRule="auto"/>
        <w:ind w:left="426"/>
        <w:rPr>
          <w:rFonts w:asciiTheme="minorHAnsi" w:hAnsiTheme="minorHAnsi"/>
          <w:lang w:val="en-GB"/>
        </w:rPr>
      </w:pPr>
    </w:p>
    <w:p w14:paraId="43E9A616"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Nature and contents of container</w:t>
      </w:r>
    </w:p>
    <w:p w14:paraId="02E83447" w14:textId="77777777" w:rsidR="00F713E4" w:rsidRDefault="00F713E4" w:rsidP="00920402">
      <w:pPr>
        <w:pStyle w:val="Lijstalinea"/>
        <w:spacing w:line="360" w:lineRule="auto"/>
        <w:rPr>
          <w:rFonts w:asciiTheme="minorHAnsi" w:hAnsiTheme="minorHAnsi"/>
          <w:lang w:val="en-GB"/>
        </w:rPr>
      </w:pPr>
      <w:r w:rsidRPr="00F713E4">
        <w:rPr>
          <w:rFonts w:asciiTheme="minorHAnsi" w:hAnsiTheme="minorHAnsi"/>
          <w:lang w:val="en-GB"/>
        </w:rPr>
        <w:t>The tablets are packaged i</w:t>
      </w:r>
      <w:r>
        <w:rPr>
          <w:rFonts w:asciiTheme="minorHAnsi" w:hAnsiTheme="minorHAnsi"/>
          <w:lang w:val="en-GB"/>
        </w:rPr>
        <w:t xml:space="preserve">n PVC / </w:t>
      </w:r>
      <w:proofErr w:type="spellStart"/>
      <w:r>
        <w:rPr>
          <w:rFonts w:asciiTheme="minorHAnsi" w:hAnsiTheme="minorHAnsi"/>
          <w:lang w:val="en-GB"/>
        </w:rPr>
        <w:t>aluminum</w:t>
      </w:r>
      <w:proofErr w:type="spellEnd"/>
      <w:r>
        <w:rPr>
          <w:rFonts w:asciiTheme="minorHAnsi" w:hAnsiTheme="minorHAnsi"/>
          <w:lang w:val="en-GB"/>
        </w:rPr>
        <w:t xml:space="preserve"> blister packs.</w:t>
      </w:r>
    </w:p>
    <w:p w14:paraId="212A36C6" w14:textId="77777777" w:rsidR="002B3DDF" w:rsidRDefault="00920402" w:rsidP="00920402">
      <w:pPr>
        <w:pStyle w:val="Lijstalinea"/>
        <w:spacing w:line="360" w:lineRule="auto"/>
        <w:rPr>
          <w:rFonts w:asciiTheme="minorHAnsi" w:hAnsiTheme="minorHAnsi"/>
          <w:lang w:val="en-GB"/>
        </w:rPr>
      </w:pPr>
      <w:r>
        <w:rPr>
          <w:rFonts w:asciiTheme="minorHAnsi" w:hAnsiTheme="minorHAnsi"/>
          <w:lang w:val="en-GB"/>
        </w:rPr>
        <w:t>Box of 30 tablets.</w:t>
      </w:r>
    </w:p>
    <w:p w14:paraId="6B841F7F" w14:textId="77777777" w:rsidR="00920402" w:rsidRPr="00B86B8B" w:rsidRDefault="00920402" w:rsidP="00920402">
      <w:pPr>
        <w:pStyle w:val="Lijstalinea"/>
        <w:spacing w:line="360" w:lineRule="auto"/>
        <w:rPr>
          <w:rFonts w:asciiTheme="minorHAnsi" w:hAnsiTheme="minorHAnsi"/>
          <w:lang w:val="en-GB"/>
        </w:rPr>
      </w:pPr>
    </w:p>
    <w:p w14:paraId="46B94C9D" w14:textId="77777777" w:rsidR="00AE30FE" w:rsidRPr="00B86B8B" w:rsidRDefault="00AE30FE"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Special precautions for disposal and other handlings</w:t>
      </w:r>
    </w:p>
    <w:p w14:paraId="4DBCF814" w14:textId="77777777" w:rsidR="009326DD" w:rsidRDefault="009326DD" w:rsidP="00920402">
      <w:pPr>
        <w:pStyle w:val="Lijstalinea"/>
        <w:spacing w:line="360" w:lineRule="auto"/>
        <w:rPr>
          <w:rFonts w:asciiTheme="minorHAnsi" w:hAnsiTheme="minorHAnsi"/>
          <w:lang w:val="en-GB"/>
        </w:rPr>
      </w:pPr>
      <w:r w:rsidRPr="00B86B8B">
        <w:rPr>
          <w:rFonts w:asciiTheme="minorHAnsi" w:hAnsiTheme="minorHAnsi"/>
          <w:lang w:val="en-GB"/>
        </w:rPr>
        <w:t>Any unused medicine or waste must be disposed of in accordance with the regulations in force.</w:t>
      </w:r>
    </w:p>
    <w:p w14:paraId="6585F752" w14:textId="77777777" w:rsidR="00920402" w:rsidRPr="00B86B8B" w:rsidRDefault="00920402" w:rsidP="00F713E4">
      <w:pPr>
        <w:pStyle w:val="Lijstalinea"/>
        <w:spacing w:line="360" w:lineRule="auto"/>
        <w:ind w:left="426"/>
        <w:rPr>
          <w:rFonts w:asciiTheme="minorHAnsi" w:hAnsiTheme="minorHAnsi"/>
          <w:lang w:val="en-GB"/>
        </w:rPr>
      </w:pPr>
    </w:p>
    <w:p w14:paraId="5F6DFFBF" w14:textId="77777777" w:rsidR="00AE30FE" w:rsidRPr="00B86B8B" w:rsidRDefault="00AE30FE" w:rsidP="00B86B8B">
      <w:pPr>
        <w:pStyle w:val="Lijstalinea"/>
        <w:numPr>
          <w:ilvl w:val="0"/>
          <w:numId w:val="12"/>
        </w:numPr>
        <w:spacing w:line="360" w:lineRule="auto"/>
        <w:ind w:left="0" w:firstLine="0"/>
        <w:rPr>
          <w:rFonts w:asciiTheme="minorHAnsi" w:hAnsiTheme="minorHAnsi"/>
          <w:b/>
          <w:lang w:val="en-GB"/>
        </w:rPr>
      </w:pPr>
      <w:r w:rsidRPr="00B86B8B">
        <w:rPr>
          <w:rFonts w:asciiTheme="minorHAnsi" w:hAnsiTheme="minorHAnsi"/>
          <w:b/>
          <w:lang w:val="en-GB"/>
        </w:rPr>
        <w:t>MARKETING AUTHORISATION HOLDER AND MANUFACURING SITE ADDRESS</w:t>
      </w:r>
    </w:p>
    <w:p w14:paraId="19F91F00" w14:textId="77777777" w:rsidR="002B3DDF" w:rsidRPr="00B86B8B" w:rsidRDefault="002B3DDF"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 xml:space="preserve"> Marketing Authorisation Holder</w:t>
      </w:r>
    </w:p>
    <w:p w14:paraId="052709F6" w14:textId="77777777" w:rsidR="00B273A5" w:rsidRPr="00582E7E" w:rsidRDefault="00B273A5" w:rsidP="00C46F34">
      <w:pPr>
        <w:pStyle w:val="Lijstalinea"/>
        <w:spacing w:line="360" w:lineRule="auto"/>
        <w:ind w:left="709"/>
        <w:rPr>
          <w:rFonts w:asciiTheme="minorHAnsi" w:hAnsiTheme="minorHAnsi"/>
          <w:lang w:val="nl-NL"/>
        </w:rPr>
      </w:pPr>
      <w:proofErr w:type="spellStart"/>
      <w:r w:rsidRPr="00582E7E">
        <w:rPr>
          <w:rFonts w:asciiTheme="minorHAnsi" w:hAnsiTheme="minorHAnsi"/>
          <w:lang w:val="nl-NL"/>
        </w:rPr>
        <w:t>Dafra</w:t>
      </w:r>
      <w:proofErr w:type="spellEnd"/>
      <w:r w:rsidRPr="00582E7E">
        <w:rPr>
          <w:rFonts w:asciiTheme="minorHAnsi" w:hAnsiTheme="minorHAnsi"/>
          <w:lang w:val="nl-NL"/>
        </w:rPr>
        <w:t xml:space="preserve"> </w:t>
      </w:r>
      <w:proofErr w:type="spellStart"/>
      <w:r w:rsidRPr="00582E7E">
        <w:rPr>
          <w:rFonts w:asciiTheme="minorHAnsi" w:hAnsiTheme="minorHAnsi"/>
          <w:lang w:val="nl-NL"/>
        </w:rPr>
        <w:t>Phar</w:t>
      </w:r>
      <w:r w:rsidR="00141E6C" w:rsidRPr="00582E7E">
        <w:rPr>
          <w:rFonts w:asciiTheme="minorHAnsi" w:hAnsiTheme="minorHAnsi"/>
          <w:lang w:val="nl-NL"/>
        </w:rPr>
        <w:t>ma</w:t>
      </w:r>
      <w:proofErr w:type="spellEnd"/>
      <w:r w:rsidR="00141E6C" w:rsidRPr="00582E7E">
        <w:rPr>
          <w:rFonts w:asciiTheme="minorHAnsi" w:hAnsiTheme="minorHAnsi"/>
          <w:lang w:val="nl-NL"/>
        </w:rPr>
        <w:t xml:space="preserve"> GmbH, </w:t>
      </w:r>
      <w:proofErr w:type="spellStart"/>
      <w:r w:rsidR="00141E6C" w:rsidRPr="00582E7E">
        <w:rPr>
          <w:rFonts w:asciiTheme="minorHAnsi" w:hAnsiTheme="minorHAnsi"/>
          <w:lang w:val="nl-NL"/>
        </w:rPr>
        <w:t>Mühlenberg</w:t>
      </w:r>
      <w:proofErr w:type="spellEnd"/>
      <w:r w:rsidR="00141E6C" w:rsidRPr="00582E7E">
        <w:rPr>
          <w:rFonts w:asciiTheme="minorHAnsi" w:hAnsiTheme="minorHAnsi"/>
          <w:lang w:val="nl-NL"/>
        </w:rPr>
        <w:t xml:space="preserve"> 7, 4052 </w:t>
      </w:r>
      <w:proofErr w:type="spellStart"/>
      <w:r w:rsidR="00141E6C" w:rsidRPr="00582E7E">
        <w:rPr>
          <w:rFonts w:asciiTheme="minorHAnsi" w:hAnsiTheme="minorHAnsi"/>
          <w:lang w:val="nl-NL"/>
        </w:rPr>
        <w:t>Basel</w:t>
      </w:r>
      <w:proofErr w:type="spellEnd"/>
      <w:r w:rsidR="00141E6C" w:rsidRPr="00582E7E">
        <w:rPr>
          <w:rFonts w:asciiTheme="minorHAnsi" w:hAnsiTheme="minorHAnsi"/>
          <w:lang w:val="nl-NL"/>
        </w:rPr>
        <w:t>, Switzerland.</w:t>
      </w:r>
    </w:p>
    <w:p w14:paraId="45B5D65E" w14:textId="77777777" w:rsidR="00582E7E" w:rsidRPr="00582E7E" w:rsidRDefault="00582E7E" w:rsidP="00C46F34">
      <w:pPr>
        <w:pStyle w:val="Lijstalinea"/>
        <w:spacing w:line="360" w:lineRule="auto"/>
        <w:ind w:left="709"/>
        <w:rPr>
          <w:rFonts w:asciiTheme="minorHAnsi" w:hAnsiTheme="minorHAnsi"/>
          <w:lang w:val="nl-NL"/>
        </w:rPr>
      </w:pPr>
    </w:p>
    <w:p w14:paraId="6BEDB03C" w14:textId="77777777" w:rsidR="002B3DDF" w:rsidRPr="00B86B8B" w:rsidRDefault="002B3DDF" w:rsidP="00B86B8B">
      <w:pPr>
        <w:pStyle w:val="Lijstalinea"/>
        <w:numPr>
          <w:ilvl w:val="1"/>
          <w:numId w:val="12"/>
        </w:numPr>
        <w:spacing w:line="360" w:lineRule="auto"/>
        <w:ind w:left="0" w:firstLine="0"/>
        <w:rPr>
          <w:rFonts w:asciiTheme="minorHAnsi" w:hAnsiTheme="minorHAnsi"/>
          <w:b/>
          <w:lang w:val="en-GB"/>
        </w:rPr>
      </w:pPr>
      <w:r w:rsidRPr="00B86B8B">
        <w:rPr>
          <w:rFonts w:asciiTheme="minorHAnsi" w:hAnsiTheme="minorHAnsi"/>
          <w:b/>
          <w:lang w:val="en-GB"/>
        </w:rPr>
        <w:t>Manufacturer</w:t>
      </w:r>
    </w:p>
    <w:p w14:paraId="188ED0B4" w14:textId="3A68F42F" w:rsidR="00B273A5" w:rsidRDefault="00B273A5" w:rsidP="00C46F34">
      <w:pPr>
        <w:pStyle w:val="Lijstalinea"/>
        <w:suppressAutoHyphens/>
        <w:spacing w:line="360" w:lineRule="auto"/>
        <w:ind w:left="709"/>
        <w:rPr>
          <w:rFonts w:asciiTheme="minorHAnsi" w:hAnsiTheme="minorHAnsi"/>
          <w:lang w:val="en-GB"/>
        </w:rPr>
      </w:pPr>
      <w:proofErr w:type="spellStart"/>
      <w:r w:rsidRPr="00B86B8B">
        <w:rPr>
          <w:rFonts w:asciiTheme="minorHAnsi" w:hAnsiTheme="minorHAnsi"/>
          <w:lang w:val="en-GB"/>
        </w:rPr>
        <w:t>Atabay</w:t>
      </w:r>
      <w:proofErr w:type="spellEnd"/>
      <w:r w:rsidRPr="00B86B8B">
        <w:rPr>
          <w:rFonts w:asciiTheme="minorHAnsi" w:hAnsiTheme="minorHAnsi"/>
          <w:lang w:val="en-GB"/>
        </w:rPr>
        <w:t xml:space="preserve"> </w:t>
      </w:r>
      <w:proofErr w:type="spellStart"/>
      <w:r w:rsidRPr="00B86B8B">
        <w:rPr>
          <w:rFonts w:asciiTheme="minorHAnsi" w:hAnsiTheme="minorHAnsi"/>
          <w:lang w:val="en-GB"/>
        </w:rPr>
        <w:t>İlaç</w:t>
      </w:r>
      <w:proofErr w:type="spellEnd"/>
      <w:r w:rsidRPr="00B86B8B">
        <w:rPr>
          <w:rFonts w:asciiTheme="minorHAnsi" w:hAnsiTheme="minorHAnsi"/>
          <w:lang w:val="en-GB"/>
        </w:rPr>
        <w:t xml:space="preserve"> </w:t>
      </w:r>
      <w:proofErr w:type="spellStart"/>
      <w:r w:rsidRPr="00B86B8B">
        <w:rPr>
          <w:rFonts w:asciiTheme="minorHAnsi" w:hAnsiTheme="minorHAnsi"/>
          <w:lang w:val="en-GB"/>
        </w:rPr>
        <w:t>Fabrikası</w:t>
      </w:r>
      <w:proofErr w:type="spellEnd"/>
      <w:r w:rsidRPr="00B86B8B">
        <w:rPr>
          <w:rFonts w:asciiTheme="minorHAnsi" w:hAnsiTheme="minorHAnsi"/>
          <w:lang w:val="en-GB"/>
        </w:rPr>
        <w:t xml:space="preserve"> A.Ş., </w:t>
      </w:r>
      <w:proofErr w:type="spellStart"/>
      <w:r w:rsidRPr="00B86B8B">
        <w:rPr>
          <w:rFonts w:asciiTheme="minorHAnsi" w:hAnsiTheme="minorHAnsi"/>
          <w:lang w:val="en-GB"/>
        </w:rPr>
        <w:t>Acıbadem</w:t>
      </w:r>
      <w:proofErr w:type="spellEnd"/>
      <w:r w:rsidRPr="00B86B8B">
        <w:rPr>
          <w:rFonts w:asciiTheme="minorHAnsi" w:hAnsiTheme="minorHAnsi"/>
          <w:lang w:val="en-GB"/>
        </w:rPr>
        <w:t xml:space="preserve"> </w:t>
      </w:r>
      <w:proofErr w:type="spellStart"/>
      <w:r w:rsidRPr="00B86B8B">
        <w:rPr>
          <w:rFonts w:asciiTheme="minorHAnsi" w:hAnsiTheme="minorHAnsi"/>
          <w:lang w:val="en-GB"/>
        </w:rPr>
        <w:t>Köftüncü</w:t>
      </w:r>
      <w:proofErr w:type="spellEnd"/>
      <w:r w:rsidRPr="00B86B8B">
        <w:rPr>
          <w:rFonts w:asciiTheme="minorHAnsi" w:hAnsiTheme="minorHAnsi"/>
          <w:lang w:val="en-GB"/>
        </w:rPr>
        <w:t xml:space="preserve"> Sokak No: 1, 34718 </w:t>
      </w:r>
      <w:proofErr w:type="spellStart"/>
      <w:r w:rsidRPr="00B86B8B">
        <w:rPr>
          <w:rFonts w:asciiTheme="minorHAnsi" w:hAnsiTheme="minorHAnsi"/>
          <w:lang w:val="en-GB"/>
        </w:rPr>
        <w:t>Kadıköy</w:t>
      </w:r>
      <w:proofErr w:type="spellEnd"/>
      <w:r w:rsidRPr="00B86B8B">
        <w:rPr>
          <w:rFonts w:asciiTheme="minorHAnsi" w:hAnsiTheme="minorHAnsi"/>
          <w:lang w:val="en-GB"/>
        </w:rPr>
        <w:t xml:space="preserve">, Istanbul </w:t>
      </w:r>
      <w:r w:rsidR="002872F5">
        <w:rPr>
          <w:rFonts w:asciiTheme="minorHAnsi" w:hAnsiTheme="minorHAnsi"/>
          <w:lang w:val="en-GB"/>
        </w:rPr>
        <w:t>–</w:t>
      </w:r>
      <w:r w:rsidRPr="00B86B8B">
        <w:rPr>
          <w:rFonts w:asciiTheme="minorHAnsi" w:hAnsiTheme="minorHAnsi"/>
          <w:lang w:val="en-GB"/>
        </w:rPr>
        <w:t xml:space="preserve"> TURKEY</w:t>
      </w:r>
    </w:p>
    <w:p w14:paraId="3B83A68B" w14:textId="77777777" w:rsidR="002872F5" w:rsidRPr="00B86B8B" w:rsidRDefault="002872F5" w:rsidP="00C46F34">
      <w:pPr>
        <w:pStyle w:val="Lijstalinea"/>
        <w:suppressAutoHyphens/>
        <w:spacing w:line="360" w:lineRule="auto"/>
        <w:ind w:left="709"/>
        <w:rPr>
          <w:rFonts w:asciiTheme="minorHAnsi" w:hAnsiTheme="minorHAnsi"/>
          <w:lang w:val="en-GB"/>
        </w:rPr>
      </w:pPr>
    </w:p>
    <w:p w14:paraId="39E95A3D" w14:textId="77777777" w:rsidR="00AE30FE" w:rsidRPr="00B86B8B" w:rsidRDefault="00AE30FE" w:rsidP="00B86B8B">
      <w:pPr>
        <w:pStyle w:val="Lijstalinea"/>
        <w:numPr>
          <w:ilvl w:val="0"/>
          <w:numId w:val="12"/>
        </w:numPr>
        <w:spacing w:line="360" w:lineRule="auto"/>
        <w:ind w:left="0" w:firstLine="0"/>
        <w:rPr>
          <w:rFonts w:asciiTheme="minorHAnsi" w:hAnsiTheme="minorHAnsi"/>
          <w:b/>
          <w:lang w:val="en-GB"/>
        </w:rPr>
      </w:pPr>
      <w:r w:rsidRPr="00B86B8B">
        <w:rPr>
          <w:rFonts w:asciiTheme="minorHAnsi" w:hAnsiTheme="minorHAnsi"/>
          <w:b/>
          <w:lang w:val="en-GB"/>
        </w:rPr>
        <w:t>MARKETING AUHORISATION NUMBER</w:t>
      </w:r>
    </w:p>
    <w:p w14:paraId="4837AFA0" w14:textId="676C88B0" w:rsidR="00553871" w:rsidRDefault="00553871" w:rsidP="00C46F34">
      <w:pPr>
        <w:pStyle w:val="Lijstalinea"/>
        <w:spacing w:line="360" w:lineRule="auto"/>
        <w:ind w:left="709"/>
        <w:rPr>
          <w:rFonts w:asciiTheme="minorHAnsi" w:hAnsiTheme="minorHAnsi"/>
          <w:lang w:val="en-GB"/>
        </w:rPr>
      </w:pPr>
      <w:r w:rsidRPr="00B86B8B">
        <w:rPr>
          <w:rFonts w:asciiTheme="minorHAnsi" w:hAnsiTheme="minorHAnsi"/>
          <w:lang w:val="en-GB"/>
        </w:rPr>
        <w:t>See list of MAs per country</w:t>
      </w:r>
    </w:p>
    <w:p w14:paraId="49C4AB11" w14:textId="77777777" w:rsidR="002872F5" w:rsidRPr="00B86B8B" w:rsidRDefault="002872F5" w:rsidP="00C46F34">
      <w:pPr>
        <w:pStyle w:val="Lijstalinea"/>
        <w:spacing w:line="360" w:lineRule="auto"/>
        <w:ind w:left="709"/>
        <w:rPr>
          <w:rFonts w:asciiTheme="minorHAnsi" w:hAnsiTheme="minorHAnsi"/>
          <w:lang w:val="en-GB"/>
        </w:rPr>
      </w:pPr>
    </w:p>
    <w:p w14:paraId="1B596252" w14:textId="77777777" w:rsidR="00EA7F33" w:rsidRPr="00B86B8B" w:rsidRDefault="00EA7F33" w:rsidP="00B86B8B">
      <w:pPr>
        <w:pStyle w:val="Lijstalinea"/>
        <w:numPr>
          <w:ilvl w:val="0"/>
          <w:numId w:val="12"/>
        </w:numPr>
        <w:spacing w:line="360" w:lineRule="auto"/>
        <w:ind w:left="0" w:firstLine="0"/>
        <w:rPr>
          <w:rFonts w:asciiTheme="minorHAnsi" w:hAnsiTheme="minorHAnsi"/>
          <w:b/>
          <w:lang w:val="en-GB"/>
        </w:rPr>
      </w:pPr>
      <w:r w:rsidRPr="00B86B8B">
        <w:rPr>
          <w:rFonts w:asciiTheme="minorHAnsi" w:hAnsiTheme="minorHAnsi"/>
          <w:b/>
          <w:lang w:val="en-GB"/>
        </w:rPr>
        <w:t xml:space="preserve">DATE OF FIRST REGISTRATION </w:t>
      </w:r>
    </w:p>
    <w:p w14:paraId="4F1DAB6B" w14:textId="18E390EE" w:rsidR="00553871" w:rsidRDefault="00553871" w:rsidP="00C46F34">
      <w:pPr>
        <w:pStyle w:val="Lijstalinea"/>
        <w:spacing w:line="360" w:lineRule="auto"/>
        <w:ind w:left="709"/>
        <w:rPr>
          <w:rFonts w:asciiTheme="minorHAnsi" w:hAnsiTheme="minorHAnsi"/>
          <w:lang w:val="en-GB"/>
        </w:rPr>
      </w:pPr>
      <w:r w:rsidRPr="00B86B8B">
        <w:rPr>
          <w:rFonts w:asciiTheme="minorHAnsi" w:hAnsiTheme="minorHAnsi"/>
          <w:lang w:val="en-GB"/>
        </w:rPr>
        <w:t>See list of MAs per country</w:t>
      </w:r>
    </w:p>
    <w:p w14:paraId="6D3BC78F" w14:textId="77777777" w:rsidR="002872F5" w:rsidRPr="00B86B8B" w:rsidRDefault="002872F5" w:rsidP="00C46F34">
      <w:pPr>
        <w:pStyle w:val="Lijstalinea"/>
        <w:spacing w:line="360" w:lineRule="auto"/>
        <w:ind w:left="709"/>
        <w:rPr>
          <w:rFonts w:asciiTheme="minorHAnsi" w:hAnsiTheme="minorHAnsi"/>
          <w:lang w:val="en-GB"/>
        </w:rPr>
      </w:pPr>
    </w:p>
    <w:p w14:paraId="40461A96" w14:textId="77777777" w:rsidR="00EA7F33" w:rsidRPr="00B86B8B" w:rsidRDefault="00EA7F33" w:rsidP="00B86B8B">
      <w:pPr>
        <w:pStyle w:val="Lijstalinea"/>
        <w:numPr>
          <w:ilvl w:val="0"/>
          <w:numId w:val="12"/>
        </w:numPr>
        <w:spacing w:line="360" w:lineRule="auto"/>
        <w:ind w:left="0" w:firstLine="0"/>
        <w:rPr>
          <w:rFonts w:asciiTheme="minorHAnsi" w:hAnsiTheme="minorHAnsi"/>
          <w:b/>
          <w:lang w:val="en-GB"/>
        </w:rPr>
      </w:pPr>
      <w:r w:rsidRPr="00B86B8B">
        <w:rPr>
          <w:rFonts w:asciiTheme="minorHAnsi" w:hAnsiTheme="minorHAnsi"/>
          <w:b/>
          <w:lang w:val="en-GB"/>
        </w:rPr>
        <w:t>DATE OF REVISION OF TEXT</w:t>
      </w:r>
    </w:p>
    <w:p w14:paraId="5C76C9DA" w14:textId="6F7A377E" w:rsidR="002B3DDF" w:rsidRPr="00B86B8B" w:rsidRDefault="002872F5" w:rsidP="00C46F34">
      <w:pPr>
        <w:pStyle w:val="Lijstalinea"/>
        <w:spacing w:line="360" w:lineRule="auto"/>
        <w:ind w:left="709"/>
        <w:rPr>
          <w:rFonts w:asciiTheme="minorHAnsi" w:hAnsiTheme="minorHAnsi"/>
          <w:lang w:val="en-GB"/>
        </w:rPr>
      </w:pPr>
      <w:r>
        <w:rPr>
          <w:rFonts w:asciiTheme="minorHAnsi" w:hAnsiTheme="minorHAnsi"/>
          <w:lang w:val="en-GB"/>
        </w:rPr>
        <w:t>September 2020</w:t>
      </w:r>
    </w:p>
    <w:p w14:paraId="542A9679" w14:textId="77777777" w:rsidR="00B273A5" w:rsidRPr="00B86B8B" w:rsidRDefault="00B273A5" w:rsidP="00B86B8B">
      <w:pPr>
        <w:pStyle w:val="Lijstalinea"/>
        <w:spacing w:line="360" w:lineRule="auto"/>
        <w:ind w:left="0"/>
        <w:rPr>
          <w:rFonts w:asciiTheme="minorHAnsi" w:hAnsiTheme="minorHAnsi"/>
          <w:b/>
          <w:lang w:val="en-GB"/>
        </w:rPr>
      </w:pPr>
    </w:p>
    <w:sectPr w:rsidR="00B273A5" w:rsidRPr="00B86B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20FA2" w14:textId="77777777" w:rsidR="00F50F28" w:rsidRDefault="00F50F28" w:rsidP="000A2791">
      <w:pPr>
        <w:spacing w:after="0" w:line="240" w:lineRule="auto"/>
      </w:pPr>
      <w:r>
        <w:separator/>
      </w:r>
    </w:p>
  </w:endnote>
  <w:endnote w:type="continuationSeparator" w:id="0">
    <w:p w14:paraId="1575E77F" w14:textId="77777777" w:rsidR="00F50F28" w:rsidRDefault="00F50F28"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2C612" w14:textId="2D01714E" w:rsidR="007431D4" w:rsidRPr="008B1E32" w:rsidRDefault="00413C47" w:rsidP="007431D4">
    <w:pPr>
      <w:pStyle w:val="Voettekst"/>
      <w:pBdr>
        <w:top w:val="single" w:sz="4" w:space="1" w:color="auto"/>
      </w:pBdr>
      <w:rPr>
        <w:rFonts w:asciiTheme="minorHAnsi" w:hAnsiTheme="minorHAnsi" w:cstheme="minorHAnsi"/>
        <w:sz w:val="22"/>
        <w:szCs w:val="22"/>
        <w:lang w:val="nl-NL"/>
      </w:rPr>
    </w:pPr>
    <w:r w:rsidRPr="00413C47">
      <w:rPr>
        <w:rFonts w:asciiTheme="minorHAnsi" w:hAnsiTheme="minorHAnsi" w:cstheme="minorHAnsi"/>
        <w:lang w:val="nl-NL"/>
      </w:rPr>
      <w:t>DP September 2020</w:t>
    </w:r>
    <w:r w:rsidR="007431D4" w:rsidRPr="00413C47">
      <w:rPr>
        <w:rFonts w:asciiTheme="minorHAnsi" w:hAnsiTheme="minorHAnsi" w:cstheme="minorHAnsi"/>
        <w:lang w:val="nl-NL"/>
      </w:rPr>
      <w:ptab w:relativeTo="margin" w:alignment="center" w:leader="none"/>
    </w:r>
    <w:r w:rsidR="007431D4" w:rsidRPr="00413C47">
      <w:rPr>
        <w:rFonts w:asciiTheme="minorHAnsi" w:hAnsiTheme="minorHAnsi" w:cstheme="minorHAnsi"/>
        <w:lang w:val="nl-NL"/>
      </w:rPr>
      <w:ptab w:relativeTo="margin" w:alignment="right" w:leader="none"/>
    </w:r>
    <w:r w:rsidR="007431D4" w:rsidRPr="008B1E32">
      <w:rPr>
        <w:rFonts w:asciiTheme="minorHAnsi" w:hAnsiTheme="minorHAnsi" w:cstheme="minorHAnsi"/>
        <w:sz w:val="22"/>
        <w:szCs w:val="22"/>
        <w:lang w:val="nl-NL"/>
      </w:rPr>
      <w:t xml:space="preserve">Page </w:t>
    </w:r>
    <w:r w:rsidR="007431D4" w:rsidRPr="008B1E32">
      <w:rPr>
        <w:rFonts w:asciiTheme="minorHAnsi" w:hAnsiTheme="minorHAnsi" w:cstheme="minorHAnsi"/>
        <w:b/>
        <w:sz w:val="22"/>
        <w:szCs w:val="22"/>
        <w:lang w:val="nl-NL"/>
      </w:rPr>
      <w:fldChar w:fldCharType="begin"/>
    </w:r>
    <w:r w:rsidR="007431D4" w:rsidRPr="008B1E32">
      <w:rPr>
        <w:rFonts w:asciiTheme="minorHAnsi" w:hAnsiTheme="minorHAnsi" w:cstheme="minorHAnsi"/>
        <w:b/>
        <w:sz w:val="22"/>
        <w:szCs w:val="22"/>
        <w:lang w:val="nl-NL"/>
      </w:rPr>
      <w:instrText>PAGE  \* Arabic  \* MERGEFORMAT</w:instrText>
    </w:r>
    <w:r w:rsidR="007431D4" w:rsidRPr="008B1E32">
      <w:rPr>
        <w:rFonts w:asciiTheme="minorHAnsi" w:hAnsiTheme="minorHAnsi" w:cstheme="minorHAnsi"/>
        <w:b/>
        <w:sz w:val="22"/>
        <w:szCs w:val="22"/>
        <w:lang w:val="nl-NL"/>
      </w:rPr>
      <w:fldChar w:fldCharType="separate"/>
    </w:r>
    <w:r w:rsidR="00582E7E">
      <w:rPr>
        <w:rFonts w:asciiTheme="minorHAnsi" w:hAnsiTheme="minorHAnsi" w:cstheme="minorHAnsi"/>
        <w:b/>
        <w:noProof/>
        <w:sz w:val="22"/>
        <w:szCs w:val="22"/>
        <w:lang w:val="nl-NL"/>
      </w:rPr>
      <w:t>18</w:t>
    </w:r>
    <w:r w:rsidR="007431D4" w:rsidRPr="008B1E32">
      <w:rPr>
        <w:rFonts w:asciiTheme="minorHAnsi" w:hAnsiTheme="minorHAnsi" w:cstheme="minorHAnsi"/>
        <w:b/>
        <w:sz w:val="22"/>
        <w:szCs w:val="22"/>
        <w:lang w:val="nl-NL"/>
      </w:rPr>
      <w:fldChar w:fldCharType="end"/>
    </w:r>
    <w:r w:rsidR="007431D4" w:rsidRPr="008B1E32">
      <w:rPr>
        <w:rFonts w:asciiTheme="minorHAnsi" w:hAnsiTheme="minorHAnsi" w:cstheme="minorHAnsi"/>
        <w:sz w:val="22"/>
        <w:szCs w:val="22"/>
        <w:lang w:val="nl-NL"/>
      </w:rPr>
      <w:t xml:space="preserve"> of </w:t>
    </w:r>
    <w:r w:rsidR="007431D4" w:rsidRPr="008B1E32">
      <w:rPr>
        <w:rFonts w:asciiTheme="minorHAnsi" w:hAnsiTheme="minorHAnsi" w:cstheme="minorHAnsi"/>
        <w:b/>
        <w:sz w:val="22"/>
        <w:szCs w:val="22"/>
        <w:lang w:val="nl-NL"/>
      </w:rPr>
      <w:fldChar w:fldCharType="begin"/>
    </w:r>
    <w:r w:rsidR="007431D4" w:rsidRPr="008B1E32">
      <w:rPr>
        <w:rFonts w:asciiTheme="minorHAnsi" w:hAnsiTheme="minorHAnsi" w:cstheme="minorHAnsi"/>
        <w:b/>
        <w:sz w:val="22"/>
        <w:szCs w:val="22"/>
        <w:lang w:val="nl-NL"/>
      </w:rPr>
      <w:instrText>NUMPAGES  \* Arabic  \* MERGEFORMAT</w:instrText>
    </w:r>
    <w:r w:rsidR="007431D4" w:rsidRPr="008B1E32">
      <w:rPr>
        <w:rFonts w:asciiTheme="minorHAnsi" w:hAnsiTheme="minorHAnsi" w:cstheme="minorHAnsi"/>
        <w:b/>
        <w:sz w:val="22"/>
        <w:szCs w:val="22"/>
        <w:lang w:val="nl-NL"/>
      </w:rPr>
      <w:fldChar w:fldCharType="separate"/>
    </w:r>
    <w:r w:rsidR="00582E7E">
      <w:rPr>
        <w:rFonts w:asciiTheme="minorHAnsi" w:hAnsiTheme="minorHAnsi" w:cstheme="minorHAnsi"/>
        <w:b/>
        <w:noProof/>
        <w:sz w:val="22"/>
        <w:szCs w:val="22"/>
        <w:lang w:val="nl-NL"/>
      </w:rPr>
      <w:t>18</w:t>
    </w:r>
    <w:r w:rsidR="007431D4" w:rsidRPr="008B1E32">
      <w:rPr>
        <w:rFonts w:asciiTheme="minorHAnsi" w:hAnsiTheme="minorHAnsi" w:cstheme="minorHAnsi"/>
        <w:b/>
        <w:sz w:val="22"/>
        <w:szCs w:val="22"/>
        <w:lang w:val="nl-NL"/>
      </w:rPr>
      <w:fldChar w:fldCharType="end"/>
    </w:r>
  </w:p>
  <w:p w14:paraId="520564CC" w14:textId="77777777" w:rsidR="008B1E32" w:rsidRPr="007431D4" w:rsidRDefault="008B1E32" w:rsidP="007431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1871D" w14:textId="77777777" w:rsidR="00F50F28" w:rsidRDefault="00F50F28" w:rsidP="000A2791">
      <w:pPr>
        <w:spacing w:after="0" w:line="240" w:lineRule="auto"/>
      </w:pPr>
      <w:r>
        <w:separator/>
      </w:r>
    </w:p>
  </w:footnote>
  <w:footnote w:type="continuationSeparator" w:id="0">
    <w:p w14:paraId="466C5B6C" w14:textId="77777777" w:rsidR="00F50F28" w:rsidRDefault="00F50F28" w:rsidP="000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6E9A8" w14:textId="407598BE" w:rsidR="007431D4" w:rsidRDefault="007431D4" w:rsidP="007431D4">
    <w:pPr>
      <w:pStyle w:val="Koptekst"/>
      <w:rPr>
        <w:rFonts w:asciiTheme="minorHAnsi" w:hAnsiTheme="minorHAnsi" w:cstheme="minorHAnsi"/>
      </w:rPr>
    </w:pPr>
    <w:proofErr w:type="spellStart"/>
    <w:r w:rsidRPr="008B1E32">
      <w:rPr>
        <w:rFonts w:asciiTheme="minorHAnsi" w:hAnsiTheme="minorHAnsi" w:cstheme="minorHAnsi"/>
        <w:sz w:val="22"/>
        <w:szCs w:val="22"/>
        <w:u w:val="single"/>
      </w:rPr>
      <w:t>Dafra</w:t>
    </w:r>
    <w:proofErr w:type="spellEnd"/>
    <w:r w:rsidRPr="008B1E32">
      <w:rPr>
        <w:rFonts w:asciiTheme="minorHAnsi" w:hAnsiTheme="minorHAnsi" w:cstheme="minorHAnsi"/>
        <w:sz w:val="22"/>
        <w:szCs w:val="22"/>
        <w:u w:val="single"/>
      </w:rPr>
      <w:t xml:space="preserve"> Pharma</w:t>
    </w:r>
    <w:r w:rsidRPr="008B1E32">
      <w:rPr>
        <w:rFonts w:asciiTheme="minorHAnsi" w:hAnsiTheme="minorHAnsi" w:cstheme="minorHAnsi"/>
        <w:sz w:val="22"/>
        <w:szCs w:val="22"/>
        <w:u w:val="single"/>
      </w:rPr>
      <w:ptab w:relativeTo="margin" w:alignment="center" w:leader="none"/>
    </w:r>
    <w:r>
      <w:rPr>
        <w:rFonts w:asciiTheme="minorHAnsi" w:hAnsiTheme="minorHAnsi" w:cstheme="minorHAnsi"/>
        <w:sz w:val="22"/>
        <w:szCs w:val="22"/>
        <w:u w:val="single"/>
      </w:rPr>
      <w:t>SmPC</w:t>
    </w:r>
    <w:r w:rsidRPr="008B1E32">
      <w:rPr>
        <w:rFonts w:asciiTheme="minorHAnsi" w:hAnsiTheme="minorHAnsi" w:cstheme="minorHAnsi"/>
        <w:sz w:val="22"/>
        <w:szCs w:val="22"/>
        <w:u w:val="single"/>
      </w:rPr>
      <w:ptab w:relativeTo="margin" w:alignment="right" w:leader="none"/>
    </w:r>
    <w:r w:rsidRPr="00453EC7">
      <w:rPr>
        <w:rFonts w:asciiTheme="minorHAnsi" w:hAnsiTheme="minorHAnsi" w:cstheme="minorHAnsi"/>
      </w:rPr>
      <w:t xml:space="preserve"> </w:t>
    </w:r>
    <w:proofErr w:type="spellStart"/>
    <w:r>
      <w:rPr>
        <w:rFonts w:asciiTheme="minorHAnsi" w:hAnsiTheme="minorHAnsi" w:cstheme="minorHAnsi"/>
      </w:rPr>
      <w:t>Pedifen</w:t>
    </w:r>
    <w:proofErr w:type="spellEnd"/>
    <w:r w:rsidR="00795F99">
      <w:rPr>
        <w:rFonts w:asciiTheme="minorHAnsi" w:hAnsiTheme="minorHAnsi" w:cstheme="minorHAnsi"/>
      </w:rPr>
      <w:t>®</w:t>
    </w:r>
    <w:r w:rsidRPr="00F76FA4">
      <w:rPr>
        <w:rFonts w:asciiTheme="minorHAnsi" w:hAnsiTheme="minorHAnsi" w:cstheme="minorHAnsi"/>
      </w:rPr>
      <w:t xml:space="preserve"> </w:t>
    </w:r>
    <w:r w:rsidR="003931CD" w:rsidRPr="00971618">
      <w:rPr>
        <w:rFonts w:asciiTheme="minorHAnsi" w:hAnsiTheme="minorHAnsi" w:cstheme="minorHAnsi"/>
      </w:rPr>
      <w:t>Adult</w:t>
    </w:r>
    <w:r w:rsidRPr="00F76FA4">
      <w:rPr>
        <w:rFonts w:asciiTheme="minorHAnsi" w:hAnsiTheme="minorHAnsi" w:cstheme="minorHAnsi"/>
      </w:rPr>
      <w:t xml:space="preserve"> </w:t>
    </w:r>
  </w:p>
  <w:p w14:paraId="1D3EA235" w14:textId="77777777" w:rsidR="007431D4" w:rsidRPr="008B1E32" w:rsidRDefault="007431D4" w:rsidP="007431D4">
    <w:pPr>
      <w:pStyle w:val="Koptekst"/>
      <w:rPr>
        <w:rFonts w:asciiTheme="minorHAnsi" w:hAnsiTheme="minorHAnsi" w:cstheme="minorHAnsi"/>
        <w:sz w:val="22"/>
        <w:szCs w:val="22"/>
        <w:u w:val="single"/>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0D4"/>
    <w:multiLevelType w:val="hybridMultilevel"/>
    <w:tmpl w:val="13CE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7680A"/>
    <w:multiLevelType w:val="hybridMultilevel"/>
    <w:tmpl w:val="3490C7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505846"/>
    <w:multiLevelType w:val="hybridMultilevel"/>
    <w:tmpl w:val="95044ED0"/>
    <w:lvl w:ilvl="0" w:tplc="48986FF4">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113B91"/>
    <w:multiLevelType w:val="hybridMultilevel"/>
    <w:tmpl w:val="C270F4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91D7F25"/>
    <w:multiLevelType w:val="hybridMultilevel"/>
    <w:tmpl w:val="166A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306B4"/>
    <w:multiLevelType w:val="hybridMultilevel"/>
    <w:tmpl w:val="C114D034"/>
    <w:lvl w:ilvl="0" w:tplc="48986FF4">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D9630A"/>
    <w:multiLevelType w:val="hybridMultilevel"/>
    <w:tmpl w:val="89BA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22B4B"/>
    <w:multiLevelType w:val="hybridMultilevel"/>
    <w:tmpl w:val="400A1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4AC0F13"/>
    <w:multiLevelType w:val="hybridMultilevel"/>
    <w:tmpl w:val="15FA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95289"/>
    <w:multiLevelType w:val="hybridMultilevel"/>
    <w:tmpl w:val="547A1DE8"/>
    <w:lvl w:ilvl="0" w:tplc="48986FF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DD578FC"/>
    <w:multiLevelType w:val="hybridMultilevel"/>
    <w:tmpl w:val="74C4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897863"/>
    <w:multiLevelType w:val="multilevel"/>
    <w:tmpl w:val="10E46C12"/>
    <w:lvl w:ilvl="0">
      <w:start w:val="1"/>
      <w:numFmt w:val="decimal"/>
      <w:pStyle w:val="Kop1"/>
      <w:lvlText w:val="3.2.S.4.%1."/>
      <w:lvlJc w:val="left"/>
      <w:pPr>
        <w:tabs>
          <w:tab w:val="num" w:pos="716"/>
        </w:tabs>
        <w:ind w:left="716" w:hanging="432"/>
      </w:pPr>
      <w:rPr>
        <w:rFonts w:hint="default"/>
      </w:rPr>
    </w:lvl>
    <w:lvl w:ilvl="1">
      <w:start w:val="1"/>
      <w:numFmt w:val="decimal"/>
      <w:pStyle w:val="Kop2"/>
      <w:lvlText w:val="3.2.S.4.%1.%2"/>
      <w:lvlJc w:val="left"/>
      <w:pPr>
        <w:tabs>
          <w:tab w:val="num" w:pos="4687"/>
        </w:tabs>
        <w:ind w:left="4687" w:hanging="576"/>
      </w:pPr>
      <w:rPr>
        <w:rFonts w:hint="default"/>
      </w:rPr>
    </w:lvl>
    <w:lvl w:ilvl="2">
      <w:start w:val="1"/>
      <w:numFmt w:val="decimal"/>
      <w:pStyle w:val="Kop3"/>
      <w:lvlText w:val="3.2.S.4.%1.%2.%3"/>
      <w:lvlJc w:val="left"/>
      <w:pPr>
        <w:tabs>
          <w:tab w:val="num" w:pos="4831"/>
        </w:tabs>
        <w:ind w:left="4831" w:hanging="720"/>
      </w:pPr>
      <w:rPr>
        <w:rFonts w:hint="default"/>
      </w:rPr>
    </w:lvl>
    <w:lvl w:ilvl="3">
      <w:start w:val="1"/>
      <w:numFmt w:val="decimal"/>
      <w:pStyle w:val="Kop4"/>
      <w:lvlText w:val="3.2.S.4.%1.%2.%3.%4"/>
      <w:lvlJc w:val="left"/>
      <w:pPr>
        <w:tabs>
          <w:tab w:val="num" w:pos="4975"/>
        </w:tabs>
        <w:ind w:left="4975" w:hanging="864"/>
      </w:pPr>
      <w:rPr>
        <w:rFonts w:hint="default"/>
      </w:rPr>
    </w:lvl>
    <w:lvl w:ilvl="4">
      <w:start w:val="1"/>
      <w:numFmt w:val="decimal"/>
      <w:pStyle w:val="Kop5"/>
      <w:lvlText w:val="3.2.S.4.%1.%2.%3.%4.%5"/>
      <w:lvlJc w:val="left"/>
      <w:pPr>
        <w:tabs>
          <w:tab w:val="num" w:pos="5119"/>
        </w:tabs>
        <w:ind w:left="5119" w:hanging="1008"/>
      </w:pPr>
      <w:rPr>
        <w:rFonts w:hint="default"/>
      </w:rPr>
    </w:lvl>
    <w:lvl w:ilvl="5">
      <w:start w:val="1"/>
      <w:numFmt w:val="decimal"/>
      <w:pStyle w:val="Kop6"/>
      <w:lvlText w:val="3.2.S.4.%1.%2.%3.%4.%5.%6"/>
      <w:lvlJc w:val="left"/>
      <w:pPr>
        <w:tabs>
          <w:tab w:val="num" w:pos="5263"/>
        </w:tabs>
        <w:ind w:left="5263" w:hanging="1152"/>
      </w:pPr>
      <w:rPr>
        <w:rFonts w:hint="default"/>
      </w:rPr>
    </w:lvl>
    <w:lvl w:ilvl="6">
      <w:start w:val="1"/>
      <w:numFmt w:val="decimal"/>
      <w:pStyle w:val="Kop7"/>
      <w:lvlText w:val="3.2.S.4.%1.%2.%3.%4.%5.%6.%7"/>
      <w:lvlJc w:val="left"/>
      <w:pPr>
        <w:tabs>
          <w:tab w:val="num" w:pos="5407"/>
        </w:tabs>
        <w:ind w:left="5407" w:hanging="1296"/>
      </w:pPr>
      <w:rPr>
        <w:rFonts w:hint="default"/>
      </w:rPr>
    </w:lvl>
    <w:lvl w:ilvl="7">
      <w:start w:val="1"/>
      <w:numFmt w:val="decimal"/>
      <w:pStyle w:val="Kop8"/>
      <w:lvlText w:val="3.2.S.4.%1.%2.%3.%4.%5.%6.%7.%8"/>
      <w:lvlJc w:val="left"/>
      <w:pPr>
        <w:tabs>
          <w:tab w:val="num" w:pos="5551"/>
        </w:tabs>
        <w:ind w:left="5551" w:hanging="1440"/>
      </w:pPr>
      <w:rPr>
        <w:rFonts w:hint="default"/>
      </w:rPr>
    </w:lvl>
    <w:lvl w:ilvl="8">
      <w:start w:val="1"/>
      <w:numFmt w:val="decimal"/>
      <w:pStyle w:val="Kop9"/>
      <w:lvlText w:val="3.2.S.4.%1.%2.%3.%4.%5.%6.%7.%8.%9"/>
      <w:lvlJc w:val="left"/>
      <w:pPr>
        <w:tabs>
          <w:tab w:val="num" w:pos="5695"/>
        </w:tabs>
        <w:ind w:left="5695" w:hanging="1584"/>
      </w:pPr>
      <w:rPr>
        <w:rFonts w:hint="default"/>
      </w:rPr>
    </w:lvl>
  </w:abstractNum>
  <w:abstractNum w:abstractNumId="15" w15:restartNumberingAfterBreak="0">
    <w:nsid w:val="662E41D7"/>
    <w:multiLevelType w:val="hybridMultilevel"/>
    <w:tmpl w:val="0AFA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C52D3C"/>
    <w:multiLevelType w:val="hybridMultilevel"/>
    <w:tmpl w:val="0F9E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66A44"/>
    <w:multiLevelType w:val="hybridMultilevel"/>
    <w:tmpl w:val="1E7C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E7476"/>
    <w:multiLevelType w:val="hybridMultilevel"/>
    <w:tmpl w:val="4D7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9"/>
  </w:num>
  <w:num w:numId="12">
    <w:abstractNumId w:val="2"/>
  </w:num>
  <w:num w:numId="13">
    <w:abstractNumId w:val="0"/>
  </w:num>
  <w:num w:numId="14">
    <w:abstractNumId w:val="11"/>
  </w:num>
  <w:num w:numId="15">
    <w:abstractNumId w:val="6"/>
  </w:num>
  <w:num w:numId="16">
    <w:abstractNumId w:val="3"/>
  </w:num>
  <w:num w:numId="17">
    <w:abstractNumId w:val="5"/>
  </w:num>
  <w:num w:numId="18">
    <w:abstractNumId w:val="18"/>
  </w:num>
  <w:num w:numId="19">
    <w:abstractNumId w:val="16"/>
  </w:num>
  <w:num w:numId="20">
    <w:abstractNumId w:val="17"/>
  </w:num>
  <w:num w:numId="21">
    <w:abstractNumId w:val="15"/>
  </w:num>
  <w:num w:numId="22">
    <w:abstractNumId w:val="4"/>
  </w:num>
  <w:num w:numId="23">
    <w:abstractNumId w:val="1"/>
  </w:num>
  <w:num w:numId="24">
    <w:abstractNumId w:val="8"/>
  </w:num>
  <w:num w:numId="25">
    <w:abstractNumId w:val="13"/>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AD4"/>
    <w:rsid w:val="00037268"/>
    <w:rsid w:val="00065F15"/>
    <w:rsid w:val="000824C2"/>
    <w:rsid w:val="000A2791"/>
    <w:rsid w:val="000C7AD4"/>
    <w:rsid w:val="000D5FDD"/>
    <w:rsid w:val="000F76B7"/>
    <w:rsid w:val="00101E27"/>
    <w:rsid w:val="0011316A"/>
    <w:rsid w:val="00123BC7"/>
    <w:rsid w:val="00141E6C"/>
    <w:rsid w:val="00144D96"/>
    <w:rsid w:val="00155C90"/>
    <w:rsid w:val="00187C99"/>
    <w:rsid w:val="001E301C"/>
    <w:rsid w:val="00212E56"/>
    <w:rsid w:val="00236122"/>
    <w:rsid w:val="0026636E"/>
    <w:rsid w:val="002872F5"/>
    <w:rsid w:val="002B3DDF"/>
    <w:rsid w:val="002F3679"/>
    <w:rsid w:val="002F4CF3"/>
    <w:rsid w:val="00317353"/>
    <w:rsid w:val="00330279"/>
    <w:rsid w:val="003439C9"/>
    <w:rsid w:val="00386997"/>
    <w:rsid w:val="003931CD"/>
    <w:rsid w:val="003C3D4A"/>
    <w:rsid w:val="003D15AF"/>
    <w:rsid w:val="003D2491"/>
    <w:rsid w:val="00413C47"/>
    <w:rsid w:val="00422D72"/>
    <w:rsid w:val="004453F0"/>
    <w:rsid w:val="00455904"/>
    <w:rsid w:val="004B0544"/>
    <w:rsid w:val="00507012"/>
    <w:rsid w:val="00553871"/>
    <w:rsid w:val="00582E7E"/>
    <w:rsid w:val="005872AE"/>
    <w:rsid w:val="005D64A6"/>
    <w:rsid w:val="006116B4"/>
    <w:rsid w:val="00611F46"/>
    <w:rsid w:val="006304AB"/>
    <w:rsid w:val="006A3F38"/>
    <w:rsid w:val="00720D66"/>
    <w:rsid w:val="00724A61"/>
    <w:rsid w:val="00740162"/>
    <w:rsid w:val="007431D4"/>
    <w:rsid w:val="007643AA"/>
    <w:rsid w:val="00786242"/>
    <w:rsid w:val="00792744"/>
    <w:rsid w:val="00795F99"/>
    <w:rsid w:val="007970DD"/>
    <w:rsid w:val="007C4213"/>
    <w:rsid w:val="008441FE"/>
    <w:rsid w:val="0084456A"/>
    <w:rsid w:val="00845D5E"/>
    <w:rsid w:val="00864BAF"/>
    <w:rsid w:val="008755EA"/>
    <w:rsid w:val="0088374E"/>
    <w:rsid w:val="00897DDC"/>
    <w:rsid w:val="008B1E32"/>
    <w:rsid w:val="008B6696"/>
    <w:rsid w:val="008C7097"/>
    <w:rsid w:val="008D0D99"/>
    <w:rsid w:val="00920402"/>
    <w:rsid w:val="009326DD"/>
    <w:rsid w:val="00971618"/>
    <w:rsid w:val="0098419F"/>
    <w:rsid w:val="00987E49"/>
    <w:rsid w:val="009A0758"/>
    <w:rsid w:val="009F5430"/>
    <w:rsid w:val="00A31C2C"/>
    <w:rsid w:val="00A87F06"/>
    <w:rsid w:val="00AC7C71"/>
    <w:rsid w:val="00AE30FE"/>
    <w:rsid w:val="00B17706"/>
    <w:rsid w:val="00B273A5"/>
    <w:rsid w:val="00B3775E"/>
    <w:rsid w:val="00B74593"/>
    <w:rsid w:val="00B86B8B"/>
    <w:rsid w:val="00B94E55"/>
    <w:rsid w:val="00BB7233"/>
    <w:rsid w:val="00BE0A93"/>
    <w:rsid w:val="00BF1DCE"/>
    <w:rsid w:val="00C21ABA"/>
    <w:rsid w:val="00C46F34"/>
    <w:rsid w:val="00C92F57"/>
    <w:rsid w:val="00D17A1F"/>
    <w:rsid w:val="00D779A7"/>
    <w:rsid w:val="00DB5153"/>
    <w:rsid w:val="00DC4881"/>
    <w:rsid w:val="00DE5E0B"/>
    <w:rsid w:val="00DE6CB9"/>
    <w:rsid w:val="00DF03CE"/>
    <w:rsid w:val="00E23871"/>
    <w:rsid w:val="00E30767"/>
    <w:rsid w:val="00E95C7B"/>
    <w:rsid w:val="00EA7F33"/>
    <w:rsid w:val="00EF2231"/>
    <w:rsid w:val="00F06E22"/>
    <w:rsid w:val="00F13D0B"/>
    <w:rsid w:val="00F3148F"/>
    <w:rsid w:val="00F50F28"/>
    <w:rsid w:val="00F71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7F49E"/>
  <w15:docId w15:val="{E12DDD1B-5EF5-490E-BC86-B547086F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48F"/>
    <w:pPr>
      <w:spacing w:after="240" w:line="300" w:lineRule="auto"/>
    </w:pPr>
    <w:rPr>
      <w:kern w:val="24"/>
      <w:sz w:val="24"/>
      <w:szCs w:val="24"/>
      <w:lang w:val="en-US" w:eastAsia="ja-JP"/>
    </w:rPr>
  </w:style>
  <w:style w:type="paragraph" w:styleId="Kop1">
    <w:name w:val="heading 1"/>
    <w:basedOn w:val="Standaard"/>
    <w:next w:val="Standaard"/>
    <w:link w:val="Kop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Kop2">
    <w:name w:val="heading 2"/>
    <w:basedOn w:val="Kop1"/>
    <w:next w:val="Standaard"/>
    <w:link w:val="Kop2Char"/>
    <w:qFormat/>
    <w:rsid w:val="00F3148F"/>
    <w:pPr>
      <w:numPr>
        <w:ilvl w:val="1"/>
      </w:numPr>
      <w:tabs>
        <w:tab w:val="clear" w:pos="1152"/>
        <w:tab w:val="left" w:pos="1404"/>
      </w:tabs>
      <w:outlineLvl w:val="1"/>
    </w:pPr>
  </w:style>
  <w:style w:type="paragraph" w:styleId="Kop3">
    <w:name w:val="heading 3"/>
    <w:basedOn w:val="Kop1"/>
    <w:next w:val="Standaard"/>
    <w:link w:val="Kop3Char"/>
    <w:qFormat/>
    <w:rsid w:val="00F3148F"/>
    <w:pPr>
      <w:numPr>
        <w:ilvl w:val="2"/>
      </w:numPr>
      <w:tabs>
        <w:tab w:val="clear" w:pos="1152"/>
        <w:tab w:val="left" w:pos="1642"/>
      </w:tabs>
      <w:outlineLvl w:val="2"/>
    </w:pPr>
  </w:style>
  <w:style w:type="paragraph" w:styleId="Kop4">
    <w:name w:val="heading 4"/>
    <w:basedOn w:val="Kop1"/>
    <w:next w:val="Standaard"/>
    <w:link w:val="Kop4Char"/>
    <w:qFormat/>
    <w:rsid w:val="00F3148F"/>
    <w:pPr>
      <w:numPr>
        <w:ilvl w:val="3"/>
      </w:numPr>
      <w:tabs>
        <w:tab w:val="clear" w:pos="1152"/>
        <w:tab w:val="left" w:pos="1865"/>
      </w:tabs>
      <w:outlineLvl w:val="3"/>
    </w:pPr>
  </w:style>
  <w:style w:type="paragraph" w:styleId="Kop5">
    <w:name w:val="heading 5"/>
    <w:basedOn w:val="Kop1"/>
    <w:next w:val="Standaard"/>
    <w:link w:val="Kop5Char"/>
    <w:qFormat/>
    <w:rsid w:val="00F3148F"/>
    <w:pPr>
      <w:numPr>
        <w:ilvl w:val="4"/>
      </w:numPr>
      <w:tabs>
        <w:tab w:val="clear" w:pos="1152"/>
        <w:tab w:val="left" w:pos="2074"/>
      </w:tabs>
      <w:outlineLvl w:val="4"/>
    </w:pPr>
  </w:style>
  <w:style w:type="paragraph" w:styleId="Kop6">
    <w:name w:val="heading 6"/>
    <w:basedOn w:val="Kop1"/>
    <w:next w:val="Standaard"/>
    <w:link w:val="Kop6Char"/>
    <w:qFormat/>
    <w:rsid w:val="00F3148F"/>
    <w:pPr>
      <w:numPr>
        <w:ilvl w:val="5"/>
      </w:numPr>
      <w:tabs>
        <w:tab w:val="clear" w:pos="1152"/>
        <w:tab w:val="left" w:pos="2268"/>
      </w:tabs>
      <w:outlineLvl w:val="5"/>
    </w:pPr>
  </w:style>
  <w:style w:type="paragraph" w:styleId="Kop7">
    <w:name w:val="heading 7"/>
    <w:basedOn w:val="Kop1"/>
    <w:next w:val="Standaard"/>
    <w:link w:val="Kop7Char"/>
    <w:qFormat/>
    <w:rsid w:val="00F3148F"/>
    <w:pPr>
      <w:numPr>
        <w:ilvl w:val="6"/>
      </w:numPr>
      <w:tabs>
        <w:tab w:val="clear" w:pos="1152"/>
        <w:tab w:val="left" w:pos="2448"/>
      </w:tabs>
      <w:outlineLvl w:val="6"/>
    </w:pPr>
  </w:style>
  <w:style w:type="paragraph" w:styleId="Kop8">
    <w:name w:val="heading 8"/>
    <w:basedOn w:val="Kop1"/>
    <w:next w:val="Standaard"/>
    <w:link w:val="Kop8Char"/>
    <w:qFormat/>
    <w:rsid w:val="00F3148F"/>
    <w:pPr>
      <w:numPr>
        <w:ilvl w:val="7"/>
      </w:numPr>
      <w:tabs>
        <w:tab w:val="clear" w:pos="1152"/>
        <w:tab w:val="left" w:pos="2614"/>
      </w:tabs>
      <w:outlineLvl w:val="7"/>
    </w:pPr>
  </w:style>
  <w:style w:type="paragraph" w:styleId="Kop9">
    <w:name w:val="heading 9"/>
    <w:basedOn w:val="Kop1"/>
    <w:next w:val="Standaard"/>
    <w:link w:val="Kop9Char"/>
    <w:qFormat/>
    <w:rsid w:val="00F3148F"/>
    <w:pPr>
      <w:numPr>
        <w:ilvl w:val="8"/>
      </w:numPr>
      <w:tabs>
        <w:tab w:val="clear" w:pos="1152"/>
        <w:tab w:val="left" w:pos="2765"/>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987E49"/>
    <w:pPr>
      <w:numPr>
        <w:numId w:val="1"/>
      </w:numPr>
    </w:pPr>
  </w:style>
  <w:style w:type="character" w:customStyle="1" w:styleId="Kop1Char">
    <w:name w:val="Kop 1 Char"/>
    <w:basedOn w:val="Standaardalinea-lettertype"/>
    <w:link w:val="Kop1"/>
    <w:rsid w:val="00F3148F"/>
    <w:rPr>
      <w:rFonts w:eastAsia="Times New Roman"/>
      <w:b/>
      <w:kern w:val="28"/>
      <w:sz w:val="28"/>
      <w:szCs w:val="28"/>
      <w:lang w:val="en-US" w:eastAsia="ja-JP"/>
    </w:rPr>
  </w:style>
  <w:style w:type="character" w:customStyle="1" w:styleId="Kop2Char">
    <w:name w:val="Kop 2 Char"/>
    <w:basedOn w:val="Standaardalinea-lettertype"/>
    <w:link w:val="Kop2"/>
    <w:rsid w:val="00F3148F"/>
    <w:rPr>
      <w:rFonts w:eastAsia="Times New Roman"/>
      <w:b/>
      <w:kern w:val="28"/>
      <w:sz w:val="28"/>
      <w:szCs w:val="28"/>
      <w:lang w:val="en-US" w:eastAsia="ja-JP"/>
    </w:rPr>
  </w:style>
  <w:style w:type="character" w:customStyle="1" w:styleId="Kop3Char">
    <w:name w:val="Kop 3 Char"/>
    <w:basedOn w:val="Standaardalinea-lettertype"/>
    <w:link w:val="Kop3"/>
    <w:rsid w:val="00F3148F"/>
    <w:rPr>
      <w:rFonts w:eastAsia="Times New Roman"/>
      <w:b/>
      <w:kern w:val="28"/>
      <w:sz w:val="28"/>
      <w:szCs w:val="28"/>
      <w:lang w:val="en-US" w:eastAsia="ja-JP"/>
    </w:rPr>
  </w:style>
  <w:style w:type="character" w:customStyle="1" w:styleId="Kop4Char">
    <w:name w:val="Kop 4 Char"/>
    <w:basedOn w:val="Standaardalinea-lettertype"/>
    <w:link w:val="Kop4"/>
    <w:rsid w:val="00F3148F"/>
    <w:rPr>
      <w:rFonts w:eastAsia="Times New Roman"/>
      <w:b/>
      <w:kern w:val="28"/>
      <w:sz w:val="28"/>
      <w:szCs w:val="28"/>
      <w:lang w:val="en-US" w:eastAsia="ja-JP"/>
    </w:rPr>
  </w:style>
  <w:style w:type="character" w:customStyle="1" w:styleId="Kop5Char">
    <w:name w:val="Kop 5 Char"/>
    <w:basedOn w:val="Standaardalinea-lettertype"/>
    <w:link w:val="Kop5"/>
    <w:rsid w:val="00F3148F"/>
    <w:rPr>
      <w:rFonts w:eastAsia="Times New Roman"/>
      <w:b/>
      <w:kern w:val="28"/>
      <w:sz w:val="28"/>
      <w:szCs w:val="28"/>
      <w:lang w:val="en-US" w:eastAsia="ja-JP"/>
    </w:rPr>
  </w:style>
  <w:style w:type="character" w:customStyle="1" w:styleId="Kop6Char">
    <w:name w:val="Kop 6 Char"/>
    <w:basedOn w:val="Standaardalinea-lettertype"/>
    <w:link w:val="Kop6"/>
    <w:rsid w:val="00F3148F"/>
    <w:rPr>
      <w:rFonts w:eastAsia="Times New Roman"/>
      <w:b/>
      <w:kern w:val="28"/>
      <w:sz w:val="28"/>
      <w:szCs w:val="28"/>
      <w:lang w:val="en-US" w:eastAsia="ja-JP"/>
    </w:rPr>
  </w:style>
  <w:style w:type="character" w:customStyle="1" w:styleId="Kop7Char">
    <w:name w:val="Kop 7 Char"/>
    <w:basedOn w:val="Standaardalinea-lettertype"/>
    <w:link w:val="Kop7"/>
    <w:rsid w:val="00F3148F"/>
    <w:rPr>
      <w:rFonts w:eastAsia="Times New Roman"/>
      <w:b/>
      <w:kern w:val="28"/>
      <w:sz w:val="28"/>
      <w:szCs w:val="28"/>
      <w:lang w:val="en-US" w:eastAsia="ja-JP"/>
    </w:rPr>
  </w:style>
  <w:style w:type="character" w:customStyle="1" w:styleId="Kop8Char">
    <w:name w:val="Kop 8 Char"/>
    <w:basedOn w:val="Standaardalinea-lettertype"/>
    <w:link w:val="Kop8"/>
    <w:rsid w:val="00F3148F"/>
    <w:rPr>
      <w:rFonts w:eastAsia="Times New Roman"/>
      <w:b/>
      <w:kern w:val="28"/>
      <w:sz w:val="28"/>
      <w:szCs w:val="28"/>
      <w:lang w:val="en-US" w:eastAsia="ja-JP"/>
    </w:rPr>
  </w:style>
  <w:style w:type="character" w:customStyle="1" w:styleId="Kop9Char">
    <w:name w:val="Kop 9 Char"/>
    <w:basedOn w:val="Standaardalinea-lettertype"/>
    <w:link w:val="Kop9"/>
    <w:rsid w:val="00F3148F"/>
    <w:rPr>
      <w:rFonts w:eastAsia="Times New Roman"/>
      <w:b/>
      <w:kern w:val="28"/>
      <w:sz w:val="28"/>
      <w:szCs w:val="28"/>
      <w:lang w:val="en-US" w:eastAsia="ja-JP"/>
    </w:rPr>
  </w:style>
  <w:style w:type="paragraph" w:styleId="Bijschrift">
    <w:name w:val="caption"/>
    <w:basedOn w:val="Standaard"/>
    <w:next w:val="Standaard"/>
    <w:qFormat/>
    <w:rsid w:val="00F3148F"/>
    <w:pPr>
      <w:keepNext/>
      <w:spacing w:before="240" w:after="120" w:line="240" w:lineRule="auto"/>
      <w:ind w:left="2160" w:hanging="2160"/>
    </w:pPr>
    <w:rPr>
      <w:rFonts w:eastAsia="Times New Roman"/>
      <w:b/>
      <w:bCs/>
      <w:szCs w:val="20"/>
    </w:rPr>
  </w:style>
  <w:style w:type="paragraph" w:styleId="Titel">
    <w:name w:val="Title"/>
    <w:basedOn w:val="Standaard"/>
    <w:next w:val="Standaard"/>
    <w:link w:val="Titel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elChar">
    <w:name w:val="Titel Char"/>
    <w:basedOn w:val="Standaardalinea-lettertype"/>
    <w:link w:val="Titel"/>
    <w:rsid w:val="00F3148F"/>
    <w:rPr>
      <w:rFonts w:ascii="Times New Roman Bold" w:eastAsia="Times New Roman" w:hAnsi="Times New Roman Bold" w:cs="Arial"/>
      <w:b/>
      <w:bCs/>
      <w:kern w:val="28"/>
      <w:sz w:val="28"/>
      <w:szCs w:val="28"/>
      <w:lang w:val="en-US" w:eastAsia="ja-JP"/>
    </w:rPr>
  </w:style>
  <w:style w:type="paragraph" w:styleId="Plattetekst">
    <w:name w:val="Body Text"/>
    <w:basedOn w:val="Standaard"/>
    <w:link w:val="Platteteks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PlattetekstChar">
    <w:name w:val="Platte tekst Char"/>
    <w:basedOn w:val="Standaardalinea-lettertype"/>
    <w:link w:val="Plattetekst"/>
    <w:uiPriority w:val="1"/>
    <w:rsid w:val="00F3148F"/>
    <w:rPr>
      <w:rFonts w:eastAsia="Times New Roman" w:cstheme="minorBidi"/>
      <w:sz w:val="24"/>
      <w:szCs w:val="24"/>
      <w:lang w:val="en-US"/>
    </w:rPr>
  </w:style>
  <w:style w:type="paragraph" w:styleId="Lijstalinea">
    <w:name w:val="List Paragraph"/>
    <w:basedOn w:val="Standaard"/>
    <w:uiPriority w:val="34"/>
    <w:qFormat/>
    <w:rsid w:val="00F3148F"/>
    <w:pPr>
      <w:ind w:left="720"/>
      <w:contextualSpacing/>
    </w:pPr>
    <w:rPr>
      <w:rFonts w:eastAsia="Times New Roman"/>
    </w:rPr>
  </w:style>
  <w:style w:type="paragraph" w:styleId="Koptekst">
    <w:name w:val="header"/>
    <w:basedOn w:val="Standaard"/>
    <w:link w:val="KoptekstChar"/>
    <w:unhideWhenUsed/>
    <w:rsid w:val="000A2791"/>
    <w:pPr>
      <w:tabs>
        <w:tab w:val="center" w:pos="4536"/>
        <w:tab w:val="right" w:pos="9072"/>
      </w:tabs>
      <w:spacing w:after="0" w:line="240" w:lineRule="auto"/>
    </w:pPr>
  </w:style>
  <w:style w:type="character" w:customStyle="1" w:styleId="KoptekstChar">
    <w:name w:val="Koptekst Char"/>
    <w:basedOn w:val="Standaardalinea-lettertype"/>
    <w:link w:val="Koptekst"/>
    <w:rsid w:val="000A2791"/>
    <w:rPr>
      <w:kern w:val="24"/>
      <w:sz w:val="24"/>
      <w:szCs w:val="24"/>
      <w:lang w:val="en-US" w:eastAsia="ja-JP"/>
    </w:rPr>
  </w:style>
  <w:style w:type="paragraph" w:styleId="Voettekst">
    <w:name w:val="footer"/>
    <w:basedOn w:val="Standaard"/>
    <w:link w:val="VoettekstChar"/>
    <w:uiPriority w:val="99"/>
    <w:unhideWhenUsed/>
    <w:rsid w:val="000A2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791"/>
    <w:rPr>
      <w:kern w:val="24"/>
      <w:sz w:val="24"/>
      <w:szCs w:val="24"/>
      <w:lang w:val="en-US" w:eastAsia="ja-JP"/>
    </w:rPr>
  </w:style>
  <w:style w:type="character" w:styleId="Tekstvantijdelijkeaanduiding">
    <w:name w:val="Placeholder Text"/>
    <w:basedOn w:val="Standaardalinea-lettertype"/>
    <w:uiPriority w:val="99"/>
    <w:semiHidden/>
    <w:rsid w:val="0011316A"/>
    <w:rPr>
      <w:color w:val="808080"/>
    </w:rPr>
  </w:style>
  <w:style w:type="paragraph" w:styleId="Ballontekst">
    <w:name w:val="Balloon Text"/>
    <w:basedOn w:val="Standaard"/>
    <w:link w:val="BallontekstChar"/>
    <w:uiPriority w:val="99"/>
    <w:semiHidden/>
    <w:unhideWhenUsed/>
    <w:rsid w:val="00113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16A"/>
    <w:rPr>
      <w:rFonts w:ascii="Tahoma" w:hAnsi="Tahoma" w:cs="Tahoma"/>
      <w:kern w:val="24"/>
      <w:sz w:val="16"/>
      <w:szCs w:val="16"/>
      <w:lang w:val="en-US" w:eastAsia="ja-JP"/>
    </w:rPr>
  </w:style>
  <w:style w:type="table" w:styleId="Tabelraster">
    <w:name w:val="Table Grid"/>
    <w:basedOn w:val="Standaardtabel"/>
    <w:uiPriority w:val="39"/>
    <w:rsid w:val="00155C90"/>
    <w:rPr>
      <w:rFonts w:ascii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qFormat/>
    <w:rsid w:val="00212E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091089">
      <w:bodyDiv w:val="1"/>
      <w:marLeft w:val="0"/>
      <w:marRight w:val="0"/>
      <w:marTop w:val="0"/>
      <w:marBottom w:val="0"/>
      <w:divBdr>
        <w:top w:val="none" w:sz="0" w:space="0" w:color="auto"/>
        <w:left w:val="none" w:sz="0" w:space="0" w:color="auto"/>
        <w:bottom w:val="none" w:sz="0" w:space="0" w:color="auto"/>
        <w:right w:val="none" w:sz="0" w:space="0" w:color="auto"/>
      </w:divBdr>
      <w:divsChild>
        <w:div w:id="2108694835">
          <w:marLeft w:val="0"/>
          <w:marRight w:val="0"/>
          <w:marTop w:val="0"/>
          <w:marBottom w:val="0"/>
          <w:divBdr>
            <w:top w:val="none" w:sz="0" w:space="0" w:color="auto"/>
            <w:left w:val="none" w:sz="0" w:space="0" w:color="auto"/>
            <w:bottom w:val="none" w:sz="0" w:space="0" w:color="auto"/>
            <w:right w:val="none" w:sz="0" w:space="0" w:color="auto"/>
          </w:divBdr>
          <w:divsChild>
            <w:div w:id="49378369">
              <w:marLeft w:val="0"/>
              <w:marRight w:val="0"/>
              <w:marTop w:val="0"/>
              <w:marBottom w:val="0"/>
              <w:divBdr>
                <w:top w:val="none" w:sz="0" w:space="0" w:color="auto"/>
                <w:left w:val="none" w:sz="0" w:space="0" w:color="auto"/>
                <w:bottom w:val="none" w:sz="0" w:space="0" w:color="auto"/>
                <w:right w:val="none" w:sz="0" w:space="0" w:color="auto"/>
              </w:divBdr>
              <w:divsChild>
                <w:div w:id="1856575009">
                  <w:marLeft w:val="0"/>
                  <w:marRight w:val="0"/>
                  <w:marTop w:val="0"/>
                  <w:marBottom w:val="0"/>
                  <w:divBdr>
                    <w:top w:val="none" w:sz="0" w:space="0" w:color="auto"/>
                    <w:left w:val="none" w:sz="0" w:space="0" w:color="auto"/>
                    <w:bottom w:val="none" w:sz="0" w:space="0" w:color="auto"/>
                    <w:right w:val="none" w:sz="0" w:space="0" w:color="auto"/>
                  </w:divBdr>
                  <w:divsChild>
                    <w:div w:id="1608736657">
                      <w:marLeft w:val="0"/>
                      <w:marRight w:val="0"/>
                      <w:marTop w:val="0"/>
                      <w:marBottom w:val="0"/>
                      <w:divBdr>
                        <w:top w:val="none" w:sz="0" w:space="0" w:color="auto"/>
                        <w:left w:val="none" w:sz="0" w:space="0" w:color="auto"/>
                        <w:bottom w:val="none" w:sz="0" w:space="0" w:color="auto"/>
                        <w:right w:val="none" w:sz="0" w:space="0" w:color="auto"/>
                      </w:divBdr>
                      <w:divsChild>
                        <w:div w:id="1575702623">
                          <w:marLeft w:val="0"/>
                          <w:marRight w:val="0"/>
                          <w:marTop w:val="0"/>
                          <w:marBottom w:val="0"/>
                          <w:divBdr>
                            <w:top w:val="none" w:sz="0" w:space="0" w:color="auto"/>
                            <w:left w:val="none" w:sz="0" w:space="0" w:color="auto"/>
                            <w:bottom w:val="none" w:sz="0" w:space="0" w:color="auto"/>
                            <w:right w:val="none" w:sz="0" w:space="0" w:color="auto"/>
                          </w:divBdr>
                          <w:divsChild>
                            <w:div w:id="1384136043">
                              <w:marLeft w:val="0"/>
                              <w:marRight w:val="300"/>
                              <w:marTop w:val="180"/>
                              <w:marBottom w:val="0"/>
                              <w:divBdr>
                                <w:top w:val="none" w:sz="0" w:space="0" w:color="auto"/>
                                <w:left w:val="none" w:sz="0" w:space="0" w:color="auto"/>
                                <w:bottom w:val="none" w:sz="0" w:space="0" w:color="auto"/>
                                <w:right w:val="none" w:sz="0" w:space="0" w:color="auto"/>
                              </w:divBdr>
                              <w:divsChild>
                                <w:div w:id="18963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1512">
          <w:marLeft w:val="0"/>
          <w:marRight w:val="0"/>
          <w:marTop w:val="0"/>
          <w:marBottom w:val="0"/>
          <w:divBdr>
            <w:top w:val="none" w:sz="0" w:space="0" w:color="auto"/>
            <w:left w:val="none" w:sz="0" w:space="0" w:color="auto"/>
            <w:bottom w:val="none" w:sz="0" w:space="0" w:color="auto"/>
            <w:right w:val="none" w:sz="0" w:space="0" w:color="auto"/>
          </w:divBdr>
          <w:divsChild>
            <w:div w:id="1281448525">
              <w:marLeft w:val="0"/>
              <w:marRight w:val="0"/>
              <w:marTop w:val="0"/>
              <w:marBottom w:val="0"/>
              <w:divBdr>
                <w:top w:val="none" w:sz="0" w:space="0" w:color="auto"/>
                <w:left w:val="none" w:sz="0" w:space="0" w:color="auto"/>
                <w:bottom w:val="none" w:sz="0" w:space="0" w:color="auto"/>
                <w:right w:val="none" w:sz="0" w:space="0" w:color="auto"/>
              </w:divBdr>
              <w:divsChild>
                <w:div w:id="917329397">
                  <w:marLeft w:val="0"/>
                  <w:marRight w:val="0"/>
                  <w:marTop w:val="0"/>
                  <w:marBottom w:val="0"/>
                  <w:divBdr>
                    <w:top w:val="none" w:sz="0" w:space="0" w:color="auto"/>
                    <w:left w:val="none" w:sz="0" w:space="0" w:color="auto"/>
                    <w:bottom w:val="none" w:sz="0" w:space="0" w:color="auto"/>
                    <w:right w:val="none" w:sz="0" w:space="0" w:color="auto"/>
                  </w:divBdr>
                  <w:divsChild>
                    <w:div w:id="1037657053">
                      <w:marLeft w:val="0"/>
                      <w:marRight w:val="0"/>
                      <w:marTop w:val="0"/>
                      <w:marBottom w:val="0"/>
                      <w:divBdr>
                        <w:top w:val="none" w:sz="0" w:space="0" w:color="auto"/>
                        <w:left w:val="none" w:sz="0" w:space="0" w:color="auto"/>
                        <w:bottom w:val="none" w:sz="0" w:space="0" w:color="auto"/>
                        <w:right w:val="none" w:sz="0" w:space="0" w:color="auto"/>
                      </w:divBdr>
                      <w:divsChild>
                        <w:div w:id="10086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FB44AB119E49BE95E23E7EF070B2FB"/>
        <w:category>
          <w:name w:val="General"/>
          <w:gallery w:val="placeholder"/>
        </w:category>
        <w:types>
          <w:type w:val="bbPlcHdr"/>
        </w:types>
        <w:behaviors>
          <w:behavior w:val="content"/>
        </w:behaviors>
        <w:guid w:val="{692D5BD1-08B2-452A-A60B-4329C31FEBDF}"/>
      </w:docPartPr>
      <w:docPartBody>
        <w:p w:rsidR="001778C8" w:rsidRDefault="00141A3E" w:rsidP="00141A3E">
          <w:pPr>
            <w:pStyle w:val="F8FB44AB119E49BE95E23E7EF070B2FB"/>
          </w:pPr>
          <w:r w:rsidRPr="008B5CA2">
            <w:rPr>
              <w:rStyle w:val="Tekstvantijdelijkeaanduiding"/>
            </w:rPr>
            <w:t>Klik hier als u tekst wilt invoeren.</w:t>
          </w:r>
        </w:p>
      </w:docPartBody>
    </w:docPart>
    <w:docPart>
      <w:docPartPr>
        <w:name w:val="8B335D441A11419083511BB5D9106C50"/>
        <w:category>
          <w:name w:val="General"/>
          <w:gallery w:val="placeholder"/>
        </w:category>
        <w:types>
          <w:type w:val="bbPlcHdr"/>
        </w:types>
        <w:behaviors>
          <w:behavior w:val="content"/>
        </w:behaviors>
        <w:guid w:val="{1EFC3BEC-DFD8-4CBE-B303-BB2D1AB5EC99}"/>
      </w:docPartPr>
      <w:docPartBody>
        <w:p w:rsidR="00734972" w:rsidRDefault="00B20E7E" w:rsidP="00B20E7E">
          <w:pPr>
            <w:pStyle w:val="8B335D441A11419083511BB5D9106C50"/>
          </w:pPr>
          <w:r w:rsidRPr="008B5CA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A3E"/>
    <w:rsid w:val="00141A3E"/>
    <w:rsid w:val="001778C8"/>
    <w:rsid w:val="003D68FC"/>
    <w:rsid w:val="004E4A40"/>
    <w:rsid w:val="00734972"/>
    <w:rsid w:val="00AA0F00"/>
    <w:rsid w:val="00B20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20E7E"/>
    <w:rPr>
      <w:color w:val="808080"/>
    </w:rPr>
  </w:style>
  <w:style w:type="paragraph" w:customStyle="1" w:styleId="735942B8A4734E2686FAECE526D4FA51">
    <w:name w:val="735942B8A4734E2686FAECE526D4FA51"/>
  </w:style>
  <w:style w:type="paragraph" w:customStyle="1" w:styleId="DF7A2D0B702C4CEFB129AE53B5977E7B">
    <w:name w:val="DF7A2D0B702C4CEFB129AE53B5977E7B"/>
    <w:rsid w:val="00141A3E"/>
  </w:style>
  <w:style w:type="paragraph" w:customStyle="1" w:styleId="F8FB44AB119E49BE95E23E7EF070B2FB">
    <w:name w:val="F8FB44AB119E49BE95E23E7EF070B2FB"/>
    <w:rsid w:val="00141A3E"/>
  </w:style>
  <w:style w:type="paragraph" w:customStyle="1" w:styleId="553D10B5585349E88AB27902AC8BC284">
    <w:name w:val="553D10B5585349E88AB27902AC8BC284"/>
    <w:rsid w:val="00141A3E"/>
  </w:style>
  <w:style w:type="paragraph" w:customStyle="1" w:styleId="E5BD2A6D921D46E28FD461C46E277478">
    <w:name w:val="E5BD2A6D921D46E28FD461C46E277478"/>
    <w:rsid w:val="00141A3E"/>
  </w:style>
  <w:style w:type="paragraph" w:customStyle="1" w:styleId="CF1764733B8644E187109B1375B99891">
    <w:name w:val="CF1764733B8644E187109B1375B99891"/>
    <w:rsid w:val="00141A3E"/>
  </w:style>
  <w:style w:type="paragraph" w:customStyle="1" w:styleId="88E2182FE1ED4796935059FA714F5F9D">
    <w:name w:val="88E2182FE1ED4796935059FA714F5F9D"/>
    <w:rsid w:val="00141A3E"/>
  </w:style>
  <w:style w:type="paragraph" w:customStyle="1" w:styleId="827898B5923F4EF98532F7C58E8A51BE">
    <w:name w:val="827898B5923F4EF98532F7C58E8A51BE"/>
    <w:rsid w:val="00141A3E"/>
  </w:style>
  <w:style w:type="paragraph" w:customStyle="1" w:styleId="142FD8978956400C8CC0059230601BA1">
    <w:name w:val="142FD8978956400C8CC0059230601BA1"/>
    <w:rsid w:val="00141A3E"/>
  </w:style>
  <w:style w:type="paragraph" w:customStyle="1" w:styleId="8B335D441A11419083511BB5D9106C50">
    <w:name w:val="8B335D441A11419083511BB5D9106C50"/>
    <w:rsid w:val="00B20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E76D-9941-4440-B77B-C0567A60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3693</Words>
  <Characters>22607</Characters>
  <Application>Microsoft Office Word</Application>
  <DocSecurity>0</DocSecurity>
  <Lines>594</Lines>
  <Paragraphs>313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SmPC en</vt:lpstr>
      <vt:lpstr>151 SmPC EAC</vt:lpstr>
    </vt:vector>
  </TitlesOfParts>
  <Company>DAFRA PHARMA</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 en</dc:title>
  <dc:subject>SPEDT4</dc:subject>
  <dc:creator>RA  Dafra Pharma; kvh</dc:creator>
  <cp:lastModifiedBy>Karin Van Halewyck</cp:lastModifiedBy>
  <cp:revision>2</cp:revision>
  <cp:lastPrinted>2020-02-25T11:27:00Z</cp:lastPrinted>
  <dcterms:created xsi:type="dcterms:W3CDTF">2020-09-14T06:34:00Z</dcterms:created>
  <dcterms:modified xsi:type="dcterms:W3CDTF">2020-09-14T08:07:00Z</dcterms:modified>
  <cp:version>09-2020</cp:version>
</cp:coreProperties>
</file>