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6DD" w14:textId="77777777" w:rsidR="00282B8D" w:rsidRPr="003F2C31" w:rsidRDefault="00282B8D" w:rsidP="00931BF3">
      <w:pPr>
        <w:pBdr>
          <w:top w:val="single" w:sz="4" w:space="1" w:color="auto"/>
          <w:left w:val="single" w:sz="4" w:space="4" w:color="auto"/>
          <w:bottom w:val="single" w:sz="4" w:space="1" w:color="auto"/>
          <w:right w:val="single" w:sz="4" w:space="4" w:color="auto"/>
        </w:pBdr>
        <w:suppressAutoHyphens/>
        <w:ind w:left="567" w:hanging="567"/>
        <w:jc w:val="center"/>
        <w:rPr>
          <w:rFonts w:asciiTheme="minorHAnsi" w:hAnsiTheme="minorHAnsi"/>
          <w:b/>
          <w:bCs/>
          <w:sz w:val="28"/>
          <w:szCs w:val="28"/>
        </w:rPr>
      </w:pPr>
      <w:r w:rsidRPr="003F2C31">
        <w:rPr>
          <w:rFonts w:asciiTheme="minorHAnsi" w:hAnsiTheme="minorHAnsi"/>
          <w:b/>
          <w:bCs/>
          <w:sz w:val="28"/>
          <w:szCs w:val="28"/>
        </w:rPr>
        <w:t>R</w:t>
      </w:r>
      <w:r w:rsidR="000528D6" w:rsidRPr="003F2C31">
        <w:rPr>
          <w:rFonts w:asciiTheme="minorHAnsi" w:hAnsiTheme="minorHAnsi"/>
          <w:b/>
          <w:bCs/>
          <w:sz w:val="28"/>
          <w:szCs w:val="28"/>
        </w:rPr>
        <w:t>É</w:t>
      </w:r>
      <w:r w:rsidRPr="003F2C31">
        <w:rPr>
          <w:rFonts w:asciiTheme="minorHAnsi" w:hAnsiTheme="minorHAnsi"/>
          <w:b/>
          <w:bCs/>
          <w:sz w:val="28"/>
          <w:szCs w:val="28"/>
        </w:rPr>
        <w:t>SUM</w:t>
      </w:r>
      <w:r w:rsidR="000528D6" w:rsidRPr="003F2C31">
        <w:rPr>
          <w:rFonts w:asciiTheme="minorHAnsi" w:hAnsiTheme="minorHAnsi"/>
          <w:b/>
          <w:bCs/>
          <w:sz w:val="28"/>
          <w:szCs w:val="28"/>
        </w:rPr>
        <w:t>É</w:t>
      </w:r>
      <w:r w:rsidRPr="003F2C31">
        <w:rPr>
          <w:rFonts w:asciiTheme="minorHAnsi" w:hAnsiTheme="minorHAnsi"/>
          <w:b/>
          <w:bCs/>
          <w:sz w:val="28"/>
          <w:szCs w:val="28"/>
        </w:rPr>
        <w:t xml:space="preserve"> DES CARACT</w:t>
      </w:r>
      <w:r w:rsidR="000528D6" w:rsidRPr="003F2C31">
        <w:rPr>
          <w:rFonts w:asciiTheme="minorHAnsi" w:hAnsiTheme="minorHAnsi"/>
          <w:b/>
          <w:bCs/>
          <w:sz w:val="28"/>
          <w:szCs w:val="28"/>
        </w:rPr>
        <w:t>É</w:t>
      </w:r>
      <w:r w:rsidRPr="003F2C31">
        <w:rPr>
          <w:rFonts w:asciiTheme="minorHAnsi" w:hAnsiTheme="minorHAnsi"/>
          <w:b/>
          <w:bCs/>
          <w:sz w:val="28"/>
          <w:szCs w:val="28"/>
        </w:rPr>
        <w:t>RISTIQUES DU PRODUIT</w:t>
      </w:r>
    </w:p>
    <w:p w14:paraId="020684B4" w14:textId="77777777" w:rsidR="00282B8D" w:rsidRPr="003F2C31" w:rsidRDefault="00282B8D" w:rsidP="00282B8D">
      <w:pPr>
        <w:suppressAutoHyphens/>
        <w:ind w:left="567" w:hanging="567"/>
        <w:jc w:val="center"/>
        <w:rPr>
          <w:b/>
          <w:bCs/>
        </w:rPr>
      </w:pPr>
    </w:p>
    <w:p w14:paraId="4F1DADC1" w14:textId="77777777" w:rsidR="00282B8D" w:rsidRDefault="00282B8D" w:rsidP="000528D6">
      <w:pPr>
        <w:suppressAutoHyphens/>
        <w:ind w:left="567" w:hanging="567"/>
        <w:jc w:val="center"/>
        <w:rPr>
          <w:rFonts w:asciiTheme="minorHAnsi" w:hAnsiTheme="minorHAnsi"/>
          <w:b/>
          <w:bCs/>
          <w:sz w:val="28"/>
          <w:szCs w:val="28"/>
        </w:rPr>
      </w:pPr>
    </w:p>
    <w:p w14:paraId="409FA014" w14:textId="77777777" w:rsidR="000528D6" w:rsidRPr="003F2C31" w:rsidRDefault="000528D6" w:rsidP="00282B8D">
      <w:pPr>
        <w:suppressAutoHyphens/>
        <w:ind w:left="567" w:hanging="567"/>
        <w:jc w:val="center"/>
        <w:rPr>
          <w:rFonts w:asciiTheme="minorHAnsi" w:hAnsiTheme="minorHAnsi"/>
          <w:i/>
          <w:sz w:val="24"/>
          <w:szCs w:val="24"/>
        </w:rPr>
      </w:pPr>
    </w:p>
    <w:p w14:paraId="46CCFD60"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1.</w:t>
      </w:r>
      <w:r w:rsidRPr="003F2C31">
        <w:rPr>
          <w:rFonts w:asciiTheme="minorHAnsi" w:hAnsiTheme="minorHAnsi"/>
          <w:b/>
          <w:sz w:val="24"/>
          <w:szCs w:val="24"/>
        </w:rPr>
        <w:tab/>
        <w:t>D</w:t>
      </w:r>
      <w:r w:rsidR="000528D6" w:rsidRPr="003F2C31">
        <w:rPr>
          <w:rFonts w:asciiTheme="minorHAnsi" w:hAnsiTheme="minorHAnsi"/>
          <w:b/>
          <w:sz w:val="24"/>
          <w:szCs w:val="24"/>
        </w:rPr>
        <w:t>É</w:t>
      </w:r>
      <w:r w:rsidRPr="003F2C31">
        <w:rPr>
          <w:rFonts w:asciiTheme="minorHAnsi" w:hAnsiTheme="minorHAnsi"/>
          <w:b/>
          <w:sz w:val="24"/>
          <w:szCs w:val="24"/>
        </w:rPr>
        <w:t>NOMINATION DU M</w:t>
      </w:r>
      <w:r w:rsidR="000748BF" w:rsidRPr="003F2C31">
        <w:rPr>
          <w:rFonts w:asciiTheme="minorHAnsi" w:hAnsiTheme="minorHAnsi"/>
          <w:b/>
          <w:sz w:val="24"/>
          <w:szCs w:val="24"/>
        </w:rPr>
        <w:t>É</w:t>
      </w:r>
      <w:r w:rsidRPr="003F2C31">
        <w:rPr>
          <w:rFonts w:asciiTheme="minorHAnsi" w:hAnsiTheme="minorHAnsi"/>
          <w:b/>
          <w:sz w:val="24"/>
          <w:szCs w:val="24"/>
        </w:rPr>
        <w:t>DICAMENT</w:t>
      </w:r>
    </w:p>
    <w:p w14:paraId="41212B1C" w14:textId="77777777" w:rsidR="00282B8D" w:rsidRPr="003F2C31" w:rsidRDefault="00282B8D" w:rsidP="00282B8D">
      <w:pPr>
        <w:suppressAutoHyphens/>
        <w:rPr>
          <w:rFonts w:asciiTheme="minorHAnsi" w:hAnsiTheme="minorHAnsi"/>
          <w:sz w:val="24"/>
          <w:szCs w:val="24"/>
        </w:rPr>
      </w:pPr>
    </w:p>
    <w:p w14:paraId="307FA5D8" w14:textId="77777777" w:rsidR="00282B8D" w:rsidRDefault="00AB67B5" w:rsidP="00AB67B5">
      <w:pPr>
        <w:suppressAutoHyphens/>
        <w:ind w:left="1134" w:hanging="567"/>
        <w:rPr>
          <w:rFonts w:asciiTheme="minorHAnsi" w:hAnsiTheme="minorHAnsi"/>
          <w:sz w:val="24"/>
          <w:szCs w:val="24"/>
        </w:rPr>
      </w:pPr>
      <w:r w:rsidRPr="003F2C31">
        <w:rPr>
          <w:rFonts w:asciiTheme="minorHAnsi" w:hAnsiTheme="minorHAnsi"/>
          <w:sz w:val="24"/>
          <w:szCs w:val="24"/>
        </w:rPr>
        <w:t>Amlovie 5.</w:t>
      </w:r>
    </w:p>
    <w:p w14:paraId="2C0A0CB0" w14:textId="77777777" w:rsidR="00931BF3" w:rsidRDefault="00931BF3" w:rsidP="00AB67B5">
      <w:pPr>
        <w:suppressAutoHyphens/>
        <w:ind w:left="1134" w:hanging="567"/>
        <w:rPr>
          <w:rFonts w:asciiTheme="minorHAnsi" w:hAnsiTheme="minorHAnsi"/>
          <w:i/>
          <w:sz w:val="24"/>
          <w:szCs w:val="24"/>
        </w:rPr>
      </w:pPr>
      <w:r>
        <w:rPr>
          <w:rFonts w:asciiTheme="minorHAnsi" w:hAnsiTheme="minorHAnsi"/>
          <w:i/>
          <w:sz w:val="24"/>
          <w:szCs w:val="24"/>
        </w:rPr>
        <w:t>Amlodipine</w:t>
      </w:r>
    </w:p>
    <w:p w14:paraId="18957EC7" w14:textId="77777777" w:rsidR="00931BF3" w:rsidRPr="00931BF3" w:rsidRDefault="00931BF3" w:rsidP="00AB67B5">
      <w:pPr>
        <w:suppressAutoHyphens/>
        <w:ind w:left="1134" w:hanging="567"/>
        <w:rPr>
          <w:rFonts w:asciiTheme="minorHAnsi" w:hAnsiTheme="minorHAnsi"/>
          <w:i/>
          <w:sz w:val="24"/>
          <w:szCs w:val="24"/>
        </w:rPr>
      </w:pPr>
    </w:p>
    <w:p w14:paraId="3A2D4CAB" w14:textId="77777777" w:rsidR="00282B8D" w:rsidRPr="003F2C31" w:rsidRDefault="00282B8D" w:rsidP="00282B8D">
      <w:pPr>
        <w:suppressAutoHyphens/>
        <w:ind w:left="567" w:hanging="567"/>
        <w:rPr>
          <w:rFonts w:asciiTheme="minorHAnsi" w:hAnsiTheme="minorHAnsi"/>
          <w:b/>
          <w:sz w:val="24"/>
          <w:szCs w:val="24"/>
        </w:rPr>
      </w:pPr>
    </w:p>
    <w:p w14:paraId="76E314AF"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2.</w:t>
      </w:r>
      <w:r w:rsidRPr="003F2C31">
        <w:rPr>
          <w:rFonts w:asciiTheme="minorHAnsi" w:hAnsiTheme="minorHAnsi"/>
          <w:b/>
          <w:sz w:val="24"/>
          <w:szCs w:val="24"/>
        </w:rPr>
        <w:tab/>
        <w:t>COMPOSITION QUALITATIVE ET QUANTITATIVE</w:t>
      </w:r>
    </w:p>
    <w:p w14:paraId="009D723E" w14:textId="77777777" w:rsidR="00636902" w:rsidRPr="003F2C31" w:rsidRDefault="00636902" w:rsidP="00282B8D">
      <w:pPr>
        <w:suppressAutoHyphens/>
        <w:ind w:left="567" w:hanging="567"/>
        <w:rPr>
          <w:rFonts w:asciiTheme="minorHAnsi" w:hAnsiTheme="minorHAnsi"/>
          <w:b/>
          <w:sz w:val="24"/>
          <w:szCs w:val="24"/>
        </w:rPr>
      </w:pPr>
    </w:p>
    <w:p w14:paraId="333460F5" w14:textId="77777777" w:rsidR="00282B8D" w:rsidRPr="003F2C31" w:rsidRDefault="00636902" w:rsidP="00636902">
      <w:pPr>
        <w:suppressAutoHyphens/>
        <w:ind w:left="567"/>
        <w:rPr>
          <w:rFonts w:asciiTheme="minorHAnsi" w:hAnsiTheme="minorHAnsi"/>
          <w:sz w:val="24"/>
          <w:szCs w:val="24"/>
        </w:rPr>
      </w:pPr>
      <w:r w:rsidRPr="003F2C31">
        <w:rPr>
          <w:rFonts w:asciiTheme="minorHAnsi" w:hAnsiTheme="minorHAnsi"/>
          <w:sz w:val="24"/>
          <w:szCs w:val="24"/>
        </w:rPr>
        <w:t>Chaque comprimé contient 5 mg d’amlodipine (sous forme de bésilate d’amlodipine).</w:t>
      </w:r>
    </w:p>
    <w:p w14:paraId="7B7865D4" w14:textId="77777777" w:rsidR="00636902" w:rsidRPr="003F2C31" w:rsidRDefault="00636902" w:rsidP="004D2B5D">
      <w:pPr>
        <w:pStyle w:val="EMEAEnBodyText"/>
        <w:autoSpaceDE w:val="0"/>
        <w:autoSpaceDN w:val="0"/>
        <w:adjustRightInd w:val="0"/>
        <w:spacing w:before="0" w:after="0"/>
        <w:ind w:left="567"/>
        <w:rPr>
          <w:rFonts w:asciiTheme="minorHAnsi" w:hAnsiTheme="minorHAnsi"/>
          <w:sz w:val="24"/>
          <w:szCs w:val="24"/>
          <w:u w:val="single"/>
          <w:lang w:val="fr-FR"/>
        </w:rPr>
      </w:pPr>
    </w:p>
    <w:p w14:paraId="54E75EA7" w14:textId="77777777" w:rsidR="00282B8D" w:rsidRPr="003F2C31" w:rsidRDefault="00282B8D" w:rsidP="004D2B5D">
      <w:pPr>
        <w:tabs>
          <w:tab w:val="left" w:pos="567"/>
        </w:tabs>
        <w:ind w:left="567"/>
        <w:rPr>
          <w:rFonts w:asciiTheme="minorHAnsi" w:hAnsiTheme="minorHAnsi"/>
          <w:sz w:val="24"/>
          <w:szCs w:val="24"/>
        </w:rPr>
      </w:pPr>
      <w:r w:rsidRPr="003F2C31">
        <w:rPr>
          <w:rFonts w:asciiTheme="minorHAnsi" w:hAnsiTheme="minorHAnsi"/>
          <w:sz w:val="24"/>
          <w:szCs w:val="24"/>
        </w:rPr>
        <w:t>Pour la liste complète des excipients, voir rubrique 6.1.</w:t>
      </w:r>
    </w:p>
    <w:p w14:paraId="4B270CCD" w14:textId="77777777" w:rsidR="00282B8D" w:rsidRPr="003F2C31" w:rsidRDefault="00282B8D" w:rsidP="00282B8D">
      <w:pPr>
        <w:suppressAutoHyphens/>
        <w:rPr>
          <w:rFonts w:asciiTheme="minorHAnsi" w:hAnsiTheme="minorHAnsi"/>
          <w:sz w:val="24"/>
          <w:szCs w:val="24"/>
        </w:rPr>
      </w:pPr>
    </w:p>
    <w:p w14:paraId="3422F009"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3.</w:t>
      </w:r>
      <w:r w:rsidRPr="003F2C31">
        <w:rPr>
          <w:rFonts w:asciiTheme="minorHAnsi" w:hAnsiTheme="minorHAnsi"/>
          <w:b/>
          <w:sz w:val="24"/>
          <w:szCs w:val="24"/>
        </w:rPr>
        <w:tab/>
        <w:t>FORME PHARMACEUTIQUE</w:t>
      </w:r>
      <w:r w:rsidR="000528D6" w:rsidRPr="003F2C31">
        <w:rPr>
          <w:rFonts w:asciiTheme="minorHAnsi" w:hAnsiTheme="minorHAnsi"/>
          <w:b/>
          <w:sz w:val="24"/>
          <w:szCs w:val="24"/>
        </w:rPr>
        <w:t xml:space="preserve"> ET PRÉSENTATION</w:t>
      </w:r>
    </w:p>
    <w:p w14:paraId="3B5F61C3" w14:textId="77777777" w:rsidR="00282B8D" w:rsidRDefault="00282B8D" w:rsidP="00282B8D">
      <w:pPr>
        <w:suppressAutoHyphens/>
        <w:rPr>
          <w:rFonts w:asciiTheme="minorHAnsi" w:hAnsiTheme="minorHAnsi"/>
          <w:sz w:val="24"/>
          <w:szCs w:val="24"/>
        </w:rPr>
      </w:pPr>
    </w:p>
    <w:p w14:paraId="55363D2C" w14:textId="77777777" w:rsidR="000B79E4" w:rsidRDefault="000B79E4" w:rsidP="000B79E4">
      <w:pPr>
        <w:suppressAutoHyphens/>
        <w:ind w:left="-57"/>
        <w:rPr>
          <w:rFonts w:asciiTheme="minorHAnsi" w:hAnsiTheme="minorHAnsi"/>
          <w:sz w:val="24"/>
          <w:szCs w:val="24"/>
        </w:rPr>
      </w:pPr>
      <w:r>
        <w:rPr>
          <w:rFonts w:asciiTheme="minorHAnsi" w:hAnsiTheme="minorHAnsi"/>
          <w:sz w:val="24"/>
          <w:szCs w:val="24"/>
        </w:rPr>
        <w:tab/>
        <w:t xml:space="preserve">           Comprimé</w:t>
      </w:r>
    </w:p>
    <w:p w14:paraId="1CD597D4" w14:textId="5ADF2371" w:rsidR="00636902" w:rsidRDefault="00636902" w:rsidP="00636902">
      <w:pPr>
        <w:suppressAutoHyphens/>
        <w:ind w:left="567"/>
        <w:rPr>
          <w:rFonts w:asciiTheme="minorHAnsi" w:hAnsiTheme="minorHAnsi"/>
          <w:sz w:val="24"/>
          <w:szCs w:val="24"/>
        </w:rPr>
      </w:pPr>
      <w:r w:rsidRPr="003F2C31">
        <w:rPr>
          <w:rFonts w:asciiTheme="minorHAnsi" w:hAnsiTheme="minorHAnsi"/>
          <w:sz w:val="24"/>
          <w:szCs w:val="24"/>
        </w:rPr>
        <w:t>Comprimé oblong blanc à blanc cassé, présentant une barre de cassure d’un côté.</w:t>
      </w:r>
    </w:p>
    <w:p w14:paraId="3D5F7D1E" w14:textId="134FC44A" w:rsidR="00C40767" w:rsidRDefault="00C40767" w:rsidP="00636902">
      <w:pPr>
        <w:suppressAutoHyphens/>
        <w:ind w:left="567"/>
        <w:rPr>
          <w:rFonts w:asciiTheme="minorHAnsi" w:hAnsiTheme="minorHAnsi"/>
          <w:sz w:val="24"/>
          <w:szCs w:val="24"/>
        </w:rPr>
      </w:pPr>
    </w:p>
    <w:p w14:paraId="7629FCEF" w14:textId="4D70F711" w:rsidR="00C40767" w:rsidRPr="00C40767" w:rsidRDefault="00C40767" w:rsidP="00C40767">
      <w:pPr>
        <w:suppressAutoHyphens/>
        <w:ind w:left="567"/>
        <w:rPr>
          <w:rFonts w:asciiTheme="minorHAnsi" w:hAnsiTheme="minorHAnsi"/>
          <w:sz w:val="24"/>
          <w:szCs w:val="24"/>
        </w:rPr>
      </w:pPr>
      <w:r>
        <w:rPr>
          <w:rFonts w:asciiTheme="minorHAnsi" w:hAnsiTheme="minorHAnsi"/>
          <w:sz w:val="24"/>
          <w:szCs w:val="24"/>
          <w:u w:val="single"/>
        </w:rPr>
        <w:t>Présentation </w:t>
      </w:r>
      <w:r>
        <w:rPr>
          <w:rFonts w:asciiTheme="minorHAnsi" w:hAnsiTheme="minorHAnsi"/>
          <w:sz w:val="24"/>
          <w:szCs w:val="24"/>
        </w:rPr>
        <w:t>: Boîte de 30 comprimés</w:t>
      </w:r>
    </w:p>
    <w:p w14:paraId="492E677F" w14:textId="77777777" w:rsidR="00282B8D" w:rsidRPr="003F2C31" w:rsidRDefault="00282B8D" w:rsidP="00282B8D">
      <w:pPr>
        <w:suppressAutoHyphens/>
        <w:rPr>
          <w:rFonts w:asciiTheme="minorHAnsi" w:hAnsiTheme="minorHAnsi"/>
          <w:sz w:val="24"/>
          <w:szCs w:val="24"/>
        </w:rPr>
      </w:pPr>
    </w:p>
    <w:p w14:paraId="144557EB"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w:t>
      </w:r>
      <w:r w:rsidRPr="003F2C31">
        <w:rPr>
          <w:rFonts w:asciiTheme="minorHAnsi" w:hAnsiTheme="minorHAnsi"/>
          <w:b/>
          <w:sz w:val="24"/>
          <w:szCs w:val="24"/>
        </w:rPr>
        <w:tab/>
        <w:t>DONN</w:t>
      </w:r>
      <w:r w:rsidR="000528D6" w:rsidRPr="003F2C31">
        <w:rPr>
          <w:rFonts w:asciiTheme="minorHAnsi" w:hAnsiTheme="minorHAnsi"/>
          <w:b/>
          <w:sz w:val="24"/>
          <w:szCs w:val="24"/>
        </w:rPr>
        <w:t>É</w:t>
      </w:r>
      <w:r w:rsidRPr="003F2C31">
        <w:rPr>
          <w:rFonts w:asciiTheme="minorHAnsi" w:hAnsiTheme="minorHAnsi"/>
          <w:b/>
          <w:sz w:val="24"/>
          <w:szCs w:val="24"/>
        </w:rPr>
        <w:t>ES CLINIQUES</w:t>
      </w:r>
    </w:p>
    <w:p w14:paraId="434A919C" w14:textId="77777777" w:rsidR="00282B8D" w:rsidRPr="003F2C31" w:rsidRDefault="00282B8D" w:rsidP="00282B8D">
      <w:pPr>
        <w:suppressAutoHyphens/>
        <w:rPr>
          <w:rFonts w:asciiTheme="minorHAnsi" w:hAnsiTheme="minorHAnsi"/>
          <w:sz w:val="24"/>
          <w:szCs w:val="24"/>
        </w:rPr>
      </w:pPr>
    </w:p>
    <w:p w14:paraId="1EC0F334"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4.1</w:t>
      </w:r>
      <w:r w:rsidRPr="003F2C31">
        <w:rPr>
          <w:rFonts w:asciiTheme="minorHAnsi" w:hAnsiTheme="minorHAnsi"/>
          <w:b/>
          <w:sz w:val="24"/>
          <w:szCs w:val="24"/>
        </w:rPr>
        <w:tab/>
        <w:t>Indications thérapeutiques</w:t>
      </w:r>
    </w:p>
    <w:p w14:paraId="6B3ECA16" w14:textId="77777777" w:rsidR="00282B8D" w:rsidRPr="003F2C31" w:rsidRDefault="00282B8D" w:rsidP="00282B8D">
      <w:pPr>
        <w:suppressAutoHyphens/>
        <w:rPr>
          <w:rFonts w:asciiTheme="minorHAnsi" w:hAnsiTheme="minorHAnsi"/>
          <w:sz w:val="24"/>
          <w:szCs w:val="24"/>
        </w:rPr>
      </w:pPr>
    </w:p>
    <w:p w14:paraId="62DB90AC" w14:textId="77777777" w:rsidR="006F665F" w:rsidRPr="003F2C31" w:rsidRDefault="006F665F" w:rsidP="006F665F">
      <w:pPr>
        <w:pStyle w:val="ListParagraph"/>
        <w:numPr>
          <w:ilvl w:val="0"/>
          <w:numId w:val="6"/>
        </w:numPr>
        <w:suppressAutoHyphens/>
        <w:rPr>
          <w:rFonts w:asciiTheme="minorHAnsi" w:hAnsiTheme="minorHAnsi"/>
          <w:sz w:val="24"/>
          <w:szCs w:val="24"/>
        </w:rPr>
      </w:pPr>
      <w:r w:rsidRPr="003F2C31">
        <w:rPr>
          <w:rFonts w:asciiTheme="minorHAnsi" w:hAnsiTheme="minorHAnsi"/>
          <w:sz w:val="24"/>
          <w:szCs w:val="24"/>
        </w:rPr>
        <w:t>Hypertension</w:t>
      </w:r>
    </w:p>
    <w:p w14:paraId="1C49F8DE" w14:textId="77777777" w:rsidR="006F665F" w:rsidRPr="003F2C31" w:rsidRDefault="006F665F" w:rsidP="006F665F">
      <w:pPr>
        <w:pStyle w:val="ListParagraph"/>
        <w:numPr>
          <w:ilvl w:val="0"/>
          <w:numId w:val="6"/>
        </w:numPr>
        <w:suppressAutoHyphens/>
        <w:rPr>
          <w:rFonts w:asciiTheme="minorHAnsi" w:hAnsiTheme="minorHAnsi"/>
          <w:sz w:val="24"/>
          <w:szCs w:val="24"/>
        </w:rPr>
      </w:pPr>
      <w:r w:rsidRPr="003F2C31">
        <w:rPr>
          <w:rFonts w:asciiTheme="minorHAnsi" w:hAnsiTheme="minorHAnsi"/>
          <w:sz w:val="24"/>
          <w:szCs w:val="24"/>
        </w:rPr>
        <w:t>Angor chronique stable</w:t>
      </w:r>
    </w:p>
    <w:p w14:paraId="5CDD2314" w14:textId="77777777" w:rsidR="00282B8D" w:rsidRPr="003F2C31" w:rsidRDefault="006F665F" w:rsidP="006F665F">
      <w:pPr>
        <w:pStyle w:val="ListParagraph"/>
        <w:numPr>
          <w:ilvl w:val="0"/>
          <w:numId w:val="6"/>
        </w:numPr>
        <w:suppressAutoHyphens/>
        <w:rPr>
          <w:rFonts w:asciiTheme="minorHAnsi" w:hAnsiTheme="minorHAnsi"/>
          <w:sz w:val="24"/>
          <w:szCs w:val="24"/>
        </w:rPr>
      </w:pPr>
      <w:r w:rsidRPr="003F2C31">
        <w:rPr>
          <w:rFonts w:asciiTheme="minorHAnsi" w:hAnsiTheme="minorHAnsi"/>
          <w:sz w:val="24"/>
          <w:szCs w:val="24"/>
        </w:rPr>
        <w:t>Angor vasospastique (syndrome de Prinzmetal)</w:t>
      </w:r>
    </w:p>
    <w:p w14:paraId="2A97AC94" w14:textId="77777777" w:rsidR="006F665F" w:rsidRPr="003F2C31" w:rsidRDefault="006F665F" w:rsidP="006F665F">
      <w:pPr>
        <w:pStyle w:val="ListParagraph"/>
        <w:suppressAutoHyphens/>
        <w:rPr>
          <w:rFonts w:asciiTheme="minorHAnsi" w:hAnsiTheme="minorHAnsi"/>
          <w:sz w:val="24"/>
          <w:szCs w:val="24"/>
        </w:rPr>
      </w:pPr>
    </w:p>
    <w:p w14:paraId="17C47C57"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4.2</w:t>
      </w:r>
      <w:r w:rsidRPr="003F2C31">
        <w:rPr>
          <w:rFonts w:asciiTheme="minorHAnsi" w:hAnsiTheme="minorHAnsi"/>
          <w:b/>
          <w:sz w:val="24"/>
          <w:szCs w:val="24"/>
        </w:rPr>
        <w:tab/>
        <w:t>Posologie et mode d’administration</w:t>
      </w:r>
    </w:p>
    <w:p w14:paraId="67E2CF86" w14:textId="77777777" w:rsidR="00282B8D" w:rsidRPr="003F2C31" w:rsidRDefault="00282B8D" w:rsidP="00282B8D">
      <w:pPr>
        <w:suppressAutoHyphens/>
        <w:rPr>
          <w:rFonts w:asciiTheme="minorHAnsi" w:hAnsiTheme="minorHAnsi"/>
          <w:sz w:val="24"/>
          <w:szCs w:val="24"/>
        </w:rPr>
      </w:pPr>
    </w:p>
    <w:p w14:paraId="0340312F" w14:textId="77777777" w:rsidR="00282B8D" w:rsidRPr="003F2C31" w:rsidRDefault="00282B8D" w:rsidP="004D2B5D">
      <w:pPr>
        <w:suppressAutoHyphens/>
        <w:ind w:left="1134" w:hanging="567"/>
        <w:rPr>
          <w:rFonts w:asciiTheme="minorHAnsi" w:hAnsiTheme="minorHAnsi"/>
          <w:noProof/>
          <w:sz w:val="24"/>
          <w:szCs w:val="24"/>
          <w:u w:val="single"/>
        </w:rPr>
      </w:pPr>
      <w:r w:rsidRPr="003F2C31">
        <w:rPr>
          <w:rFonts w:asciiTheme="minorHAnsi" w:hAnsiTheme="minorHAnsi"/>
          <w:noProof/>
          <w:sz w:val="24"/>
          <w:szCs w:val="24"/>
          <w:u w:val="single"/>
        </w:rPr>
        <w:t>Posologie</w:t>
      </w:r>
    </w:p>
    <w:p w14:paraId="50AB81F5" w14:textId="77777777" w:rsidR="00FB5B0C" w:rsidRPr="003F2C31" w:rsidRDefault="00FB5B0C" w:rsidP="006D2E90">
      <w:pPr>
        <w:ind w:left="567"/>
        <w:rPr>
          <w:rFonts w:asciiTheme="minorHAnsi" w:hAnsiTheme="minorHAnsi"/>
          <w:i/>
          <w:noProof/>
          <w:sz w:val="24"/>
          <w:szCs w:val="24"/>
        </w:rPr>
      </w:pPr>
    </w:p>
    <w:p w14:paraId="5EA58273" w14:textId="77777777" w:rsidR="006D2E90" w:rsidRPr="003F2C31" w:rsidRDefault="006D2E90" w:rsidP="006D2E90">
      <w:pPr>
        <w:ind w:left="567"/>
        <w:rPr>
          <w:rFonts w:asciiTheme="minorHAnsi" w:hAnsiTheme="minorHAnsi"/>
          <w:i/>
          <w:noProof/>
          <w:sz w:val="24"/>
          <w:szCs w:val="24"/>
        </w:rPr>
      </w:pPr>
      <w:r w:rsidRPr="003F2C31">
        <w:rPr>
          <w:rFonts w:asciiTheme="minorHAnsi" w:hAnsiTheme="minorHAnsi"/>
          <w:i/>
          <w:noProof/>
          <w:sz w:val="24"/>
          <w:szCs w:val="24"/>
        </w:rPr>
        <w:t>Adultes</w:t>
      </w:r>
    </w:p>
    <w:p w14:paraId="0E8A5C95"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Pour l’hypertension et l’angor, la posologie initiale habituelle est de 5 mg une fois par jour, qui peut être augmentée jusqu’à une posologie maximale de 10 mg en fonction de la réponse individuelle du patient.</w:t>
      </w:r>
    </w:p>
    <w:p w14:paraId="6D0E7BB2" w14:textId="77777777" w:rsidR="008B0943" w:rsidRPr="003F2C31" w:rsidRDefault="008B0943" w:rsidP="006D2E90">
      <w:pPr>
        <w:ind w:left="567"/>
        <w:rPr>
          <w:rFonts w:asciiTheme="minorHAnsi" w:hAnsiTheme="minorHAnsi"/>
          <w:noProof/>
          <w:sz w:val="24"/>
          <w:szCs w:val="24"/>
        </w:rPr>
      </w:pPr>
    </w:p>
    <w:p w14:paraId="5FAC4503"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Chez les patients hypertendus, amlodipine a été utilisé en association avec un diurétique thiazidique, un alphabloquant, un bêtabloquant ou un inhibiteur de l’enzyme de conversion de l’angiotensine.</w:t>
      </w:r>
    </w:p>
    <w:p w14:paraId="6EE06CE9" w14:textId="77777777" w:rsidR="008B0943" w:rsidRPr="003F2C31" w:rsidRDefault="008B0943" w:rsidP="006D2E90">
      <w:pPr>
        <w:ind w:left="567"/>
        <w:rPr>
          <w:rFonts w:asciiTheme="minorHAnsi" w:hAnsiTheme="minorHAnsi"/>
          <w:noProof/>
          <w:sz w:val="24"/>
          <w:szCs w:val="24"/>
        </w:rPr>
      </w:pPr>
    </w:p>
    <w:p w14:paraId="32BF2B45"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Dans l’angor, amlodipine peut être utilisé en monothérapie ou en association avec d’autres antiangineux chez les patients présentant un angor réfractaire aux dérivés nitrés et/ou à des doses adéquates de bêtabloquants.</w:t>
      </w:r>
    </w:p>
    <w:p w14:paraId="6AEBBD05" w14:textId="77777777" w:rsidR="006D2E90" w:rsidRPr="003F2C31" w:rsidRDefault="006D2E90" w:rsidP="006D2E90">
      <w:pPr>
        <w:ind w:left="567"/>
        <w:rPr>
          <w:rFonts w:asciiTheme="minorHAnsi" w:hAnsiTheme="minorHAnsi"/>
          <w:noProof/>
          <w:sz w:val="24"/>
          <w:szCs w:val="24"/>
        </w:rPr>
      </w:pPr>
    </w:p>
    <w:p w14:paraId="70BF698A" w14:textId="77777777" w:rsidR="006D2E90" w:rsidRPr="003F2C31" w:rsidRDefault="00BA12F4" w:rsidP="006D2E90">
      <w:pPr>
        <w:ind w:left="567"/>
        <w:rPr>
          <w:rFonts w:asciiTheme="minorHAnsi" w:hAnsiTheme="minorHAnsi"/>
          <w:noProof/>
          <w:sz w:val="24"/>
          <w:szCs w:val="24"/>
        </w:rPr>
      </w:pPr>
      <w:r>
        <w:rPr>
          <w:rFonts w:asciiTheme="minorHAnsi" w:hAnsiTheme="minorHAnsi"/>
          <w:noProof/>
          <w:sz w:val="24"/>
          <w:szCs w:val="24"/>
        </w:rPr>
        <w:t>Un</w:t>
      </w:r>
      <w:r w:rsidR="006D2E90" w:rsidRPr="003F2C31">
        <w:rPr>
          <w:rFonts w:asciiTheme="minorHAnsi" w:hAnsiTheme="minorHAnsi"/>
          <w:noProof/>
          <w:sz w:val="24"/>
          <w:szCs w:val="24"/>
        </w:rPr>
        <w:t xml:space="preserve"> ajustement posologique d’amlodipine n’est</w:t>
      </w:r>
      <w:r>
        <w:rPr>
          <w:rFonts w:asciiTheme="minorHAnsi" w:hAnsiTheme="minorHAnsi"/>
          <w:noProof/>
          <w:sz w:val="24"/>
          <w:szCs w:val="24"/>
        </w:rPr>
        <w:t xml:space="preserve"> pas</w:t>
      </w:r>
      <w:r w:rsidR="006D2E90" w:rsidRPr="003F2C31">
        <w:rPr>
          <w:rFonts w:asciiTheme="minorHAnsi" w:hAnsiTheme="minorHAnsi"/>
          <w:noProof/>
          <w:sz w:val="24"/>
          <w:szCs w:val="24"/>
        </w:rPr>
        <w:t xml:space="preserve"> nécessaire lors de l’administration concomitante de</w:t>
      </w:r>
      <w:r w:rsidR="008B0943" w:rsidRPr="003F2C31">
        <w:rPr>
          <w:rFonts w:asciiTheme="minorHAnsi" w:hAnsiTheme="minorHAnsi"/>
          <w:noProof/>
          <w:sz w:val="24"/>
          <w:szCs w:val="24"/>
        </w:rPr>
        <w:t xml:space="preserve"> </w:t>
      </w:r>
      <w:r w:rsidR="006D2E90" w:rsidRPr="003F2C31">
        <w:rPr>
          <w:rFonts w:asciiTheme="minorHAnsi" w:hAnsiTheme="minorHAnsi"/>
          <w:noProof/>
          <w:sz w:val="24"/>
          <w:szCs w:val="24"/>
        </w:rPr>
        <w:t>diurétiques thiazidiques, de bêtabloquants et d’inhibiteurs de l’enzyme de conversion del’angiotensine.</w:t>
      </w:r>
    </w:p>
    <w:p w14:paraId="7A40D5BB" w14:textId="77777777" w:rsidR="008B0943" w:rsidRPr="003F2C31" w:rsidRDefault="008B0943" w:rsidP="006D2E90">
      <w:pPr>
        <w:ind w:left="567"/>
        <w:rPr>
          <w:rFonts w:asciiTheme="minorHAnsi" w:hAnsiTheme="minorHAnsi"/>
          <w:noProof/>
          <w:sz w:val="24"/>
          <w:szCs w:val="24"/>
        </w:rPr>
      </w:pPr>
    </w:p>
    <w:p w14:paraId="245457DA" w14:textId="77777777" w:rsidR="006D2E90" w:rsidRPr="003F2C31" w:rsidRDefault="006D2E90" w:rsidP="006D2E90">
      <w:pPr>
        <w:ind w:left="567"/>
        <w:rPr>
          <w:rFonts w:asciiTheme="minorHAnsi" w:hAnsiTheme="minorHAnsi"/>
          <w:i/>
          <w:noProof/>
          <w:sz w:val="24"/>
          <w:szCs w:val="24"/>
        </w:rPr>
      </w:pPr>
      <w:r w:rsidRPr="003F2C31">
        <w:rPr>
          <w:rFonts w:asciiTheme="minorHAnsi" w:hAnsiTheme="minorHAnsi"/>
          <w:i/>
          <w:noProof/>
          <w:sz w:val="24"/>
          <w:szCs w:val="24"/>
        </w:rPr>
        <w:t>Populations particulières</w:t>
      </w:r>
    </w:p>
    <w:p w14:paraId="52BB15D8" w14:textId="77777777" w:rsidR="006D2E90" w:rsidRPr="003F2C31" w:rsidRDefault="006D2E90" w:rsidP="008B0943">
      <w:pPr>
        <w:pStyle w:val="ListParagraph"/>
        <w:numPr>
          <w:ilvl w:val="0"/>
          <w:numId w:val="7"/>
        </w:numPr>
        <w:rPr>
          <w:rFonts w:asciiTheme="minorHAnsi" w:hAnsiTheme="minorHAnsi"/>
          <w:noProof/>
          <w:sz w:val="24"/>
          <w:szCs w:val="24"/>
        </w:rPr>
      </w:pPr>
      <w:r w:rsidRPr="003F2C31">
        <w:rPr>
          <w:rFonts w:asciiTheme="minorHAnsi" w:hAnsiTheme="minorHAnsi"/>
          <w:noProof/>
          <w:sz w:val="24"/>
          <w:szCs w:val="24"/>
        </w:rPr>
        <w:t>Personnes âgées</w:t>
      </w:r>
    </w:p>
    <w:p w14:paraId="6E41DC87" w14:textId="77777777" w:rsidR="006D2E90" w:rsidRPr="003F2C31" w:rsidRDefault="006D2E90" w:rsidP="008B0943">
      <w:pPr>
        <w:ind w:left="927"/>
        <w:rPr>
          <w:rFonts w:asciiTheme="minorHAnsi" w:hAnsiTheme="minorHAnsi"/>
          <w:noProof/>
          <w:sz w:val="24"/>
          <w:szCs w:val="24"/>
        </w:rPr>
      </w:pPr>
      <w:r w:rsidRPr="003F2C31">
        <w:rPr>
          <w:rFonts w:asciiTheme="minorHAnsi" w:hAnsiTheme="minorHAnsi"/>
          <w:noProof/>
          <w:sz w:val="24"/>
          <w:szCs w:val="24"/>
        </w:rPr>
        <w:t>Amlodipine utilisé à des doses similaires montre une bonne tolérance équivalente chez les patients</w:t>
      </w:r>
      <w:r w:rsidR="008B0943" w:rsidRPr="003F2C31">
        <w:rPr>
          <w:rFonts w:asciiTheme="minorHAnsi" w:hAnsiTheme="minorHAnsi"/>
          <w:noProof/>
          <w:sz w:val="24"/>
          <w:szCs w:val="24"/>
        </w:rPr>
        <w:t xml:space="preserve"> </w:t>
      </w:r>
      <w:r w:rsidRPr="003F2C31">
        <w:rPr>
          <w:rFonts w:asciiTheme="minorHAnsi" w:hAnsiTheme="minorHAnsi"/>
          <w:noProof/>
          <w:sz w:val="24"/>
          <w:szCs w:val="24"/>
        </w:rPr>
        <w:t>âgés et les patients plus jeunes. Des schémas posologiques normaux sont recommandés chez les</w:t>
      </w:r>
      <w:r w:rsidR="008B0943" w:rsidRPr="003F2C31">
        <w:rPr>
          <w:rFonts w:asciiTheme="minorHAnsi" w:hAnsiTheme="minorHAnsi"/>
          <w:noProof/>
          <w:sz w:val="24"/>
          <w:szCs w:val="24"/>
        </w:rPr>
        <w:t xml:space="preserve"> </w:t>
      </w:r>
      <w:r w:rsidRPr="003F2C31">
        <w:rPr>
          <w:rFonts w:asciiTheme="minorHAnsi" w:hAnsiTheme="minorHAnsi"/>
          <w:noProof/>
          <w:sz w:val="24"/>
          <w:szCs w:val="24"/>
        </w:rPr>
        <w:t>personnes âgées, mais une augmentation de la posologie doit être effectuée avec précaution.</w:t>
      </w:r>
    </w:p>
    <w:p w14:paraId="6FB617CF" w14:textId="77777777" w:rsidR="008B0943" w:rsidRPr="003F2C31" w:rsidRDefault="008B0943" w:rsidP="008B0943">
      <w:pPr>
        <w:ind w:left="927"/>
        <w:rPr>
          <w:rFonts w:asciiTheme="minorHAnsi" w:hAnsiTheme="minorHAnsi"/>
          <w:noProof/>
          <w:sz w:val="24"/>
          <w:szCs w:val="24"/>
        </w:rPr>
      </w:pPr>
    </w:p>
    <w:p w14:paraId="37BC4847" w14:textId="77777777" w:rsidR="006D2E90" w:rsidRPr="003F2C31" w:rsidRDefault="006D2E90" w:rsidP="008B0943">
      <w:pPr>
        <w:pStyle w:val="ListParagraph"/>
        <w:numPr>
          <w:ilvl w:val="0"/>
          <w:numId w:val="7"/>
        </w:numPr>
        <w:rPr>
          <w:rFonts w:asciiTheme="minorHAnsi" w:hAnsiTheme="minorHAnsi"/>
          <w:noProof/>
          <w:sz w:val="24"/>
          <w:szCs w:val="24"/>
        </w:rPr>
      </w:pPr>
      <w:r w:rsidRPr="003F2C31">
        <w:rPr>
          <w:rFonts w:asciiTheme="minorHAnsi" w:hAnsiTheme="minorHAnsi"/>
          <w:noProof/>
          <w:sz w:val="24"/>
          <w:szCs w:val="24"/>
        </w:rPr>
        <w:t>Insuffisance hépatique</w:t>
      </w:r>
    </w:p>
    <w:p w14:paraId="4D2D8ACF" w14:textId="77777777" w:rsidR="008B0943" w:rsidRPr="003F2C31" w:rsidRDefault="00BA12F4" w:rsidP="008B0943">
      <w:pPr>
        <w:ind w:left="927"/>
        <w:rPr>
          <w:rFonts w:asciiTheme="minorHAnsi" w:hAnsiTheme="minorHAnsi"/>
          <w:noProof/>
          <w:sz w:val="24"/>
          <w:szCs w:val="24"/>
        </w:rPr>
      </w:pPr>
      <w:r>
        <w:rPr>
          <w:rFonts w:asciiTheme="minorHAnsi" w:hAnsiTheme="minorHAnsi"/>
          <w:noProof/>
          <w:sz w:val="24"/>
          <w:szCs w:val="24"/>
        </w:rPr>
        <w:t>Une</w:t>
      </w:r>
      <w:r w:rsidR="008B0943" w:rsidRPr="003F2C31">
        <w:rPr>
          <w:rFonts w:asciiTheme="minorHAnsi" w:hAnsiTheme="minorHAnsi"/>
          <w:noProof/>
          <w:sz w:val="24"/>
          <w:szCs w:val="24"/>
        </w:rPr>
        <w:t xml:space="preserve"> recommandation de posologie n’a </w:t>
      </w:r>
      <w:r>
        <w:rPr>
          <w:rFonts w:asciiTheme="minorHAnsi" w:hAnsiTheme="minorHAnsi"/>
          <w:noProof/>
          <w:sz w:val="24"/>
          <w:szCs w:val="24"/>
        </w:rPr>
        <w:t xml:space="preserve">pas </w:t>
      </w:r>
      <w:r w:rsidR="008B0943" w:rsidRPr="003F2C31">
        <w:rPr>
          <w:rFonts w:asciiTheme="minorHAnsi" w:hAnsiTheme="minorHAnsi"/>
          <w:noProof/>
          <w:sz w:val="24"/>
          <w:szCs w:val="24"/>
        </w:rPr>
        <w:t>été établie chez les patients ayant une insuffisance hépatique légère à modérée. La dose doit donc être déterminée avec prudence et le traitement doit débuter avec une dose se situant à la limite inférieure de l’intervalle thérapeutique. La pharmacocinétique de l’amlodipine n’a pas été étudiée en cas d'insuffisance hépatique sévère. Instaurer le traitement par amlodipine à la dose la plus faible possible et réaliser une titration lente de la dose chez les patients ayant une insuffisance hépatique sévère.</w:t>
      </w:r>
    </w:p>
    <w:p w14:paraId="6732F7D2" w14:textId="77777777" w:rsidR="008B0943" w:rsidRPr="003F2C31" w:rsidRDefault="008B0943" w:rsidP="008B0943">
      <w:pPr>
        <w:ind w:left="927"/>
        <w:rPr>
          <w:rFonts w:asciiTheme="minorHAnsi" w:hAnsiTheme="minorHAnsi"/>
          <w:noProof/>
          <w:sz w:val="24"/>
          <w:szCs w:val="24"/>
        </w:rPr>
      </w:pPr>
    </w:p>
    <w:p w14:paraId="295A1E37" w14:textId="77777777" w:rsidR="006D2E90" w:rsidRPr="003F2C31" w:rsidRDefault="006D2E90" w:rsidP="008B0943">
      <w:pPr>
        <w:pStyle w:val="ListParagraph"/>
        <w:numPr>
          <w:ilvl w:val="0"/>
          <w:numId w:val="7"/>
        </w:numPr>
        <w:rPr>
          <w:rFonts w:asciiTheme="minorHAnsi" w:hAnsiTheme="minorHAnsi"/>
          <w:noProof/>
          <w:sz w:val="24"/>
          <w:szCs w:val="24"/>
        </w:rPr>
      </w:pPr>
      <w:r w:rsidRPr="003F2C31">
        <w:rPr>
          <w:rFonts w:asciiTheme="minorHAnsi" w:hAnsiTheme="minorHAnsi"/>
          <w:noProof/>
          <w:sz w:val="24"/>
          <w:szCs w:val="24"/>
        </w:rPr>
        <w:t>Insuffisance rénale</w:t>
      </w:r>
    </w:p>
    <w:p w14:paraId="0145DF2E" w14:textId="77777777" w:rsidR="006D2E90" w:rsidRPr="003F2C31" w:rsidRDefault="006D2E90" w:rsidP="008B0943">
      <w:pPr>
        <w:ind w:left="927"/>
        <w:rPr>
          <w:rFonts w:asciiTheme="minorHAnsi" w:hAnsiTheme="minorHAnsi"/>
          <w:noProof/>
          <w:sz w:val="24"/>
          <w:szCs w:val="24"/>
        </w:rPr>
      </w:pPr>
      <w:r w:rsidRPr="003F2C31">
        <w:rPr>
          <w:rFonts w:asciiTheme="minorHAnsi" w:hAnsiTheme="minorHAnsi"/>
          <w:noProof/>
          <w:sz w:val="24"/>
          <w:szCs w:val="24"/>
        </w:rPr>
        <w:t>Les changements des concentrations plasmatiques d’amlodipine ne sont pas corrélés avec le degré</w:t>
      </w:r>
      <w:r w:rsidR="008B0943" w:rsidRPr="003F2C31">
        <w:rPr>
          <w:rFonts w:asciiTheme="minorHAnsi" w:hAnsiTheme="minorHAnsi"/>
          <w:noProof/>
          <w:sz w:val="24"/>
          <w:szCs w:val="24"/>
        </w:rPr>
        <w:t xml:space="preserve"> </w:t>
      </w:r>
      <w:r w:rsidRPr="003F2C31">
        <w:rPr>
          <w:rFonts w:asciiTheme="minorHAnsi" w:hAnsiTheme="minorHAnsi"/>
          <w:noProof/>
          <w:sz w:val="24"/>
          <w:szCs w:val="24"/>
        </w:rPr>
        <w:t>d’insuffisance rénale, une posologie usuelle est donc recommandée. L’amlodipine n’est pas dialysable.</w:t>
      </w:r>
    </w:p>
    <w:p w14:paraId="708F87DA" w14:textId="77777777" w:rsidR="008B0943" w:rsidRPr="003F2C31" w:rsidRDefault="008B0943" w:rsidP="008B0943">
      <w:pPr>
        <w:ind w:left="927"/>
        <w:rPr>
          <w:rFonts w:asciiTheme="minorHAnsi" w:hAnsiTheme="minorHAnsi"/>
          <w:noProof/>
          <w:sz w:val="24"/>
          <w:szCs w:val="24"/>
        </w:rPr>
      </w:pPr>
    </w:p>
    <w:p w14:paraId="4D5BB37A" w14:textId="77777777" w:rsidR="006D2E90" w:rsidRPr="003F2C31" w:rsidRDefault="006D2E90" w:rsidP="008B0943">
      <w:pPr>
        <w:pStyle w:val="ListParagraph"/>
        <w:numPr>
          <w:ilvl w:val="0"/>
          <w:numId w:val="7"/>
        </w:numPr>
        <w:rPr>
          <w:rFonts w:asciiTheme="minorHAnsi" w:hAnsiTheme="minorHAnsi"/>
          <w:noProof/>
          <w:sz w:val="24"/>
          <w:szCs w:val="24"/>
        </w:rPr>
      </w:pPr>
      <w:r w:rsidRPr="003F2C31">
        <w:rPr>
          <w:rFonts w:asciiTheme="minorHAnsi" w:hAnsiTheme="minorHAnsi"/>
          <w:noProof/>
          <w:sz w:val="24"/>
          <w:szCs w:val="24"/>
        </w:rPr>
        <w:t>Population pédiatrique</w:t>
      </w:r>
    </w:p>
    <w:p w14:paraId="5201294F" w14:textId="77777777" w:rsidR="006D2E90" w:rsidRPr="003F2C31" w:rsidRDefault="006D2E90" w:rsidP="008B0943">
      <w:pPr>
        <w:pStyle w:val="ListParagraph"/>
        <w:numPr>
          <w:ilvl w:val="1"/>
          <w:numId w:val="7"/>
        </w:numPr>
        <w:ind w:left="1287"/>
        <w:rPr>
          <w:rFonts w:asciiTheme="minorHAnsi" w:hAnsiTheme="minorHAnsi"/>
          <w:noProof/>
          <w:sz w:val="24"/>
          <w:szCs w:val="24"/>
        </w:rPr>
      </w:pPr>
      <w:r w:rsidRPr="003F2C31">
        <w:rPr>
          <w:rFonts w:asciiTheme="minorHAnsi" w:hAnsiTheme="minorHAnsi"/>
          <w:noProof/>
          <w:sz w:val="24"/>
          <w:szCs w:val="24"/>
        </w:rPr>
        <w:t>Enfants et adolescents hypertendus de 6 ans à 17 ans</w:t>
      </w:r>
      <w:r w:rsidR="008B0943" w:rsidRPr="003F2C31">
        <w:rPr>
          <w:rFonts w:asciiTheme="minorHAnsi" w:hAnsiTheme="minorHAnsi"/>
          <w:noProof/>
          <w:sz w:val="24"/>
          <w:szCs w:val="24"/>
        </w:rPr>
        <w:t xml:space="preserve"> : </w:t>
      </w:r>
      <w:r w:rsidR="00BA12F4">
        <w:rPr>
          <w:rFonts w:asciiTheme="minorHAnsi" w:hAnsiTheme="minorHAnsi"/>
          <w:noProof/>
          <w:sz w:val="24"/>
          <w:szCs w:val="24"/>
        </w:rPr>
        <w:t>l</w:t>
      </w:r>
      <w:r w:rsidRPr="003F2C31">
        <w:rPr>
          <w:rFonts w:asciiTheme="minorHAnsi" w:hAnsiTheme="minorHAnsi"/>
          <w:noProof/>
          <w:sz w:val="24"/>
          <w:szCs w:val="24"/>
        </w:rPr>
        <w:t>a posologie antihypertensive orale recommandée chez les enfants âgés de 6 à 17 ans est de 2,5 mg</w:t>
      </w:r>
      <w:r w:rsidR="008B0943" w:rsidRPr="003F2C31">
        <w:rPr>
          <w:rFonts w:asciiTheme="minorHAnsi" w:hAnsiTheme="minorHAnsi"/>
          <w:noProof/>
          <w:sz w:val="24"/>
          <w:szCs w:val="24"/>
        </w:rPr>
        <w:t xml:space="preserve"> </w:t>
      </w:r>
      <w:r w:rsidRPr="003F2C31">
        <w:rPr>
          <w:rFonts w:asciiTheme="minorHAnsi" w:hAnsiTheme="minorHAnsi"/>
          <w:noProof/>
          <w:sz w:val="24"/>
          <w:szCs w:val="24"/>
        </w:rPr>
        <w:t>une fois par jour comme dose initiale, qui peut être augmentée jusqu’à 5 mg une fois par jour si la</w:t>
      </w:r>
      <w:r w:rsidR="008B0943" w:rsidRPr="003F2C31">
        <w:rPr>
          <w:rFonts w:asciiTheme="minorHAnsi" w:hAnsiTheme="minorHAnsi"/>
          <w:noProof/>
          <w:sz w:val="24"/>
          <w:szCs w:val="24"/>
        </w:rPr>
        <w:t xml:space="preserve"> </w:t>
      </w:r>
      <w:r w:rsidRPr="003F2C31">
        <w:rPr>
          <w:rFonts w:asciiTheme="minorHAnsi" w:hAnsiTheme="minorHAnsi"/>
          <w:noProof/>
          <w:sz w:val="24"/>
          <w:szCs w:val="24"/>
        </w:rPr>
        <w:t>pression artérielle souhaitée n’est pas atteinte après 4 semaines. Des posologies supérieures à 5 mg une</w:t>
      </w:r>
      <w:r w:rsidR="008B0943" w:rsidRPr="003F2C31">
        <w:rPr>
          <w:rFonts w:asciiTheme="minorHAnsi" w:hAnsiTheme="minorHAnsi"/>
          <w:noProof/>
          <w:sz w:val="24"/>
          <w:szCs w:val="24"/>
        </w:rPr>
        <w:t xml:space="preserve"> </w:t>
      </w:r>
      <w:r w:rsidRPr="003F2C31">
        <w:rPr>
          <w:rFonts w:asciiTheme="minorHAnsi" w:hAnsiTheme="minorHAnsi"/>
          <w:noProof/>
          <w:sz w:val="24"/>
          <w:szCs w:val="24"/>
        </w:rPr>
        <w:t>fois par jour n’ont pas été étudiées chez les patients pédiatriques.</w:t>
      </w:r>
    </w:p>
    <w:p w14:paraId="119A9B50" w14:textId="77777777" w:rsidR="006D2E90" w:rsidRPr="003F2C31" w:rsidRDefault="006D2E90" w:rsidP="008B0943">
      <w:pPr>
        <w:pStyle w:val="ListParagraph"/>
        <w:numPr>
          <w:ilvl w:val="1"/>
          <w:numId w:val="7"/>
        </w:numPr>
        <w:ind w:left="1287"/>
        <w:rPr>
          <w:rFonts w:asciiTheme="minorHAnsi" w:hAnsiTheme="minorHAnsi"/>
          <w:noProof/>
          <w:sz w:val="24"/>
          <w:szCs w:val="24"/>
        </w:rPr>
      </w:pPr>
      <w:r w:rsidRPr="003F2C31">
        <w:rPr>
          <w:rFonts w:asciiTheme="minorHAnsi" w:hAnsiTheme="minorHAnsi"/>
          <w:noProof/>
          <w:sz w:val="24"/>
          <w:szCs w:val="24"/>
        </w:rPr>
        <w:t>Enfants de moins de 6 ans</w:t>
      </w:r>
      <w:r w:rsidR="008B0943" w:rsidRPr="003F2C31">
        <w:rPr>
          <w:rFonts w:asciiTheme="minorHAnsi" w:hAnsiTheme="minorHAnsi"/>
          <w:noProof/>
          <w:sz w:val="24"/>
          <w:szCs w:val="24"/>
        </w:rPr>
        <w:t xml:space="preserve"> : </w:t>
      </w:r>
      <w:r w:rsidR="00BA12F4">
        <w:rPr>
          <w:rFonts w:asciiTheme="minorHAnsi" w:hAnsiTheme="minorHAnsi"/>
          <w:noProof/>
          <w:sz w:val="24"/>
          <w:szCs w:val="24"/>
        </w:rPr>
        <w:t>i</w:t>
      </w:r>
      <w:r w:rsidRPr="003F2C31">
        <w:rPr>
          <w:rFonts w:asciiTheme="minorHAnsi" w:hAnsiTheme="minorHAnsi"/>
          <w:noProof/>
          <w:sz w:val="24"/>
          <w:szCs w:val="24"/>
        </w:rPr>
        <w:t>l n’y a pas de données disponibles</w:t>
      </w:r>
      <w:r w:rsidR="00D756D2" w:rsidRPr="003F2C31">
        <w:rPr>
          <w:rFonts w:asciiTheme="minorHAnsi" w:hAnsiTheme="minorHAnsi"/>
          <w:noProof/>
          <w:sz w:val="24"/>
          <w:szCs w:val="24"/>
        </w:rPr>
        <w:t>.</w:t>
      </w:r>
    </w:p>
    <w:p w14:paraId="7344F6D8" w14:textId="77777777" w:rsidR="006D2E90" w:rsidRPr="003F2C31" w:rsidRDefault="006D2E90" w:rsidP="00D756D2">
      <w:pPr>
        <w:tabs>
          <w:tab w:val="left" w:pos="2535"/>
        </w:tabs>
        <w:ind w:left="567"/>
        <w:rPr>
          <w:rFonts w:asciiTheme="minorHAnsi" w:hAnsiTheme="minorHAnsi"/>
          <w:noProof/>
          <w:sz w:val="24"/>
          <w:szCs w:val="24"/>
          <w:u w:val="single"/>
        </w:rPr>
      </w:pPr>
    </w:p>
    <w:p w14:paraId="37BEB1CF" w14:textId="77777777" w:rsidR="00282B8D" w:rsidRPr="003F2C31" w:rsidRDefault="00282B8D" w:rsidP="004D2B5D">
      <w:pPr>
        <w:ind w:left="567"/>
        <w:rPr>
          <w:rFonts w:asciiTheme="minorHAnsi" w:hAnsiTheme="minorHAnsi"/>
          <w:noProof/>
          <w:sz w:val="24"/>
          <w:szCs w:val="24"/>
          <w:u w:val="single"/>
        </w:rPr>
      </w:pPr>
      <w:r w:rsidRPr="003F2C31">
        <w:rPr>
          <w:rFonts w:asciiTheme="minorHAnsi" w:hAnsiTheme="minorHAnsi"/>
          <w:noProof/>
          <w:sz w:val="24"/>
          <w:szCs w:val="24"/>
          <w:u w:val="single"/>
        </w:rPr>
        <w:t>Mode d’administration</w:t>
      </w:r>
    </w:p>
    <w:p w14:paraId="29B8170F" w14:textId="77777777" w:rsidR="00FB5B0C" w:rsidRPr="003F2C31" w:rsidRDefault="00FB5B0C" w:rsidP="008B0943">
      <w:pPr>
        <w:ind w:left="567"/>
        <w:rPr>
          <w:rFonts w:asciiTheme="minorHAnsi" w:hAnsiTheme="minorHAnsi"/>
          <w:noProof/>
          <w:sz w:val="24"/>
          <w:szCs w:val="24"/>
        </w:rPr>
      </w:pPr>
    </w:p>
    <w:p w14:paraId="16597185" w14:textId="77777777" w:rsidR="00282B8D" w:rsidRPr="003F2C31" w:rsidRDefault="008B0943" w:rsidP="008B0943">
      <w:pPr>
        <w:ind w:left="567"/>
        <w:rPr>
          <w:rFonts w:asciiTheme="minorHAnsi" w:hAnsiTheme="minorHAnsi"/>
          <w:noProof/>
          <w:sz w:val="24"/>
          <w:szCs w:val="24"/>
        </w:rPr>
      </w:pPr>
      <w:r w:rsidRPr="003F2C31">
        <w:rPr>
          <w:rFonts w:asciiTheme="minorHAnsi" w:hAnsiTheme="minorHAnsi"/>
          <w:noProof/>
          <w:sz w:val="24"/>
          <w:szCs w:val="24"/>
        </w:rPr>
        <w:t>Comprimé pour administration orale.</w:t>
      </w:r>
    </w:p>
    <w:p w14:paraId="0064B158" w14:textId="77777777" w:rsidR="00282B8D" w:rsidRPr="003F2C31" w:rsidRDefault="00282B8D" w:rsidP="00282B8D">
      <w:pPr>
        <w:suppressAutoHyphens/>
        <w:rPr>
          <w:rFonts w:asciiTheme="minorHAnsi" w:hAnsiTheme="minorHAnsi"/>
          <w:sz w:val="24"/>
          <w:szCs w:val="24"/>
        </w:rPr>
      </w:pPr>
    </w:p>
    <w:p w14:paraId="31F42F06"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4.3</w:t>
      </w:r>
      <w:r w:rsidRPr="003F2C31">
        <w:rPr>
          <w:rFonts w:asciiTheme="minorHAnsi" w:hAnsiTheme="minorHAnsi"/>
          <w:b/>
          <w:sz w:val="24"/>
          <w:szCs w:val="24"/>
        </w:rPr>
        <w:tab/>
        <w:t>Contre-indications</w:t>
      </w:r>
    </w:p>
    <w:p w14:paraId="7FBCB98A" w14:textId="77777777" w:rsidR="00282B8D" w:rsidRPr="003F2C31" w:rsidRDefault="00282B8D" w:rsidP="00282B8D">
      <w:pPr>
        <w:suppressAutoHyphens/>
        <w:rPr>
          <w:rFonts w:asciiTheme="minorHAnsi" w:hAnsiTheme="minorHAnsi"/>
          <w:sz w:val="24"/>
          <w:szCs w:val="24"/>
        </w:rPr>
      </w:pPr>
    </w:p>
    <w:p w14:paraId="0626F2D9" w14:textId="77777777" w:rsidR="008B0943" w:rsidRPr="003F2C31" w:rsidRDefault="008B0943" w:rsidP="008B0943">
      <w:pPr>
        <w:suppressAutoHyphens/>
        <w:ind w:left="567"/>
        <w:rPr>
          <w:rFonts w:asciiTheme="minorHAnsi" w:hAnsiTheme="minorHAnsi"/>
          <w:sz w:val="24"/>
          <w:szCs w:val="24"/>
        </w:rPr>
      </w:pPr>
      <w:r w:rsidRPr="003F2C31">
        <w:rPr>
          <w:rFonts w:asciiTheme="minorHAnsi" w:hAnsiTheme="minorHAnsi"/>
          <w:sz w:val="24"/>
          <w:szCs w:val="24"/>
        </w:rPr>
        <w:t>L’amlodipine est contre-indiqu</w:t>
      </w:r>
      <w:r w:rsidR="00881398" w:rsidRPr="003F2C31">
        <w:rPr>
          <w:rFonts w:asciiTheme="minorHAnsi" w:hAnsiTheme="minorHAnsi"/>
          <w:sz w:val="24"/>
          <w:szCs w:val="24"/>
        </w:rPr>
        <w:t>ée chez les patients ayant</w:t>
      </w:r>
    </w:p>
    <w:p w14:paraId="1F3F314C" w14:textId="77777777" w:rsidR="008B0943" w:rsidRPr="003F2C31" w:rsidRDefault="00881398" w:rsidP="00B179BC">
      <w:pPr>
        <w:pStyle w:val="ListParagraph"/>
        <w:numPr>
          <w:ilvl w:val="0"/>
          <w:numId w:val="7"/>
        </w:numPr>
        <w:suppressAutoHyphens/>
        <w:rPr>
          <w:rFonts w:asciiTheme="minorHAnsi" w:hAnsiTheme="minorHAnsi"/>
          <w:sz w:val="24"/>
          <w:szCs w:val="24"/>
        </w:rPr>
      </w:pPr>
      <w:proofErr w:type="gramStart"/>
      <w:r w:rsidRPr="003F2C31">
        <w:rPr>
          <w:rFonts w:asciiTheme="minorHAnsi" w:hAnsiTheme="minorHAnsi"/>
          <w:sz w:val="24"/>
          <w:szCs w:val="24"/>
        </w:rPr>
        <w:t>u</w:t>
      </w:r>
      <w:r w:rsidR="008B0943" w:rsidRPr="003F2C31">
        <w:rPr>
          <w:rFonts w:asciiTheme="minorHAnsi" w:hAnsiTheme="minorHAnsi"/>
          <w:sz w:val="24"/>
          <w:szCs w:val="24"/>
        </w:rPr>
        <w:t>ne</w:t>
      </w:r>
      <w:proofErr w:type="gramEnd"/>
      <w:r w:rsidR="008B0943" w:rsidRPr="003F2C31">
        <w:rPr>
          <w:rFonts w:asciiTheme="minorHAnsi" w:hAnsiTheme="minorHAnsi"/>
          <w:sz w:val="24"/>
          <w:szCs w:val="24"/>
        </w:rPr>
        <w:t xml:space="preserve"> hypersensibilité aux dérivés de la dihydropyridine, à l’amlodipine ou à l’un des excipients</w:t>
      </w:r>
      <w:r w:rsidRPr="003F2C31">
        <w:rPr>
          <w:rFonts w:asciiTheme="minorHAnsi" w:hAnsiTheme="minorHAnsi"/>
          <w:sz w:val="24"/>
          <w:szCs w:val="24"/>
        </w:rPr>
        <w:t xml:space="preserve"> mentionnés à la rubrique 6.1,</w:t>
      </w:r>
    </w:p>
    <w:p w14:paraId="5652E881" w14:textId="77777777" w:rsidR="008B0943" w:rsidRPr="003F2C31" w:rsidRDefault="00881398" w:rsidP="008B0943">
      <w:pPr>
        <w:pStyle w:val="ListParagraph"/>
        <w:numPr>
          <w:ilvl w:val="0"/>
          <w:numId w:val="7"/>
        </w:numPr>
        <w:suppressAutoHyphens/>
        <w:rPr>
          <w:rFonts w:asciiTheme="minorHAnsi" w:hAnsiTheme="minorHAnsi"/>
          <w:sz w:val="24"/>
          <w:szCs w:val="24"/>
        </w:rPr>
      </w:pPr>
      <w:proofErr w:type="gramStart"/>
      <w:r w:rsidRPr="003F2C31">
        <w:rPr>
          <w:rFonts w:asciiTheme="minorHAnsi" w:hAnsiTheme="minorHAnsi"/>
          <w:sz w:val="24"/>
          <w:szCs w:val="24"/>
        </w:rPr>
        <w:t>une</w:t>
      </w:r>
      <w:proofErr w:type="gramEnd"/>
      <w:r w:rsidRPr="003F2C31">
        <w:rPr>
          <w:rFonts w:asciiTheme="minorHAnsi" w:hAnsiTheme="minorHAnsi"/>
          <w:sz w:val="24"/>
          <w:szCs w:val="24"/>
        </w:rPr>
        <w:t xml:space="preserve"> hypotension sévère,</w:t>
      </w:r>
    </w:p>
    <w:p w14:paraId="45AE8A09" w14:textId="77777777" w:rsidR="008B0943" w:rsidRPr="003F2C31" w:rsidRDefault="00881398" w:rsidP="008B0943">
      <w:pPr>
        <w:pStyle w:val="ListParagraph"/>
        <w:numPr>
          <w:ilvl w:val="0"/>
          <w:numId w:val="7"/>
        </w:numPr>
        <w:suppressAutoHyphens/>
        <w:rPr>
          <w:rFonts w:asciiTheme="minorHAnsi" w:hAnsiTheme="minorHAnsi"/>
          <w:sz w:val="24"/>
          <w:szCs w:val="24"/>
        </w:rPr>
      </w:pPr>
      <w:proofErr w:type="gramStart"/>
      <w:r w:rsidRPr="003F2C31">
        <w:rPr>
          <w:rFonts w:asciiTheme="minorHAnsi" w:hAnsiTheme="minorHAnsi"/>
          <w:sz w:val="24"/>
          <w:szCs w:val="24"/>
        </w:rPr>
        <w:t>u</w:t>
      </w:r>
      <w:r w:rsidR="008B0943" w:rsidRPr="003F2C31">
        <w:rPr>
          <w:rFonts w:asciiTheme="minorHAnsi" w:hAnsiTheme="minorHAnsi"/>
          <w:sz w:val="24"/>
          <w:szCs w:val="24"/>
        </w:rPr>
        <w:t>n</w:t>
      </w:r>
      <w:proofErr w:type="gramEnd"/>
      <w:r w:rsidR="008B0943" w:rsidRPr="003F2C31">
        <w:rPr>
          <w:rFonts w:asciiTheme="minorHAnsi" w:hAnsiTheme="minorHAnsi"/>
          <w:sz w:val="24"/>
          <w:szCs w:val="24"/>
        </w:rPr>
        <w:t xml:space="preserve"> choc</w:t>
      </w:r>
      <w:r w:rsidRPr="003F2C31">
        <w:rPr>
          <w:rFonts w:asciiTheme="minorHAnsi" w:hAnsiTheme="minorHAnsi"/>
          <w:sz w:val="24"/>
          <w:szCs w:val="24"/>
        </w:rPr>
        <w:t>, incluant choc cardiogénique,</w:t>
      </w:r>
    </w:p>
    <w:p w14:paraId="53F247B2" w14:textId="77777777" w:rsidR="008B0943" w:rsidRPr="003F2C31" w:rsidRDefault="00881398" w:rsidP="00B179BC">
      <w:pPr>
        <w:pStyle w:val="ListParagraph"/>
        <w:numPr>
          <w:ilvl w:val="0"/>
          <w:numId w:val="7"/>
        </w:numPr>
        <w:suppressAutoHyphens/>
        <w:rPr>
          <w:rFonts w:asciiTheme="minorHAnsi" w:hAnsiTheme="minorHAnsi"/>
          <w:sz w:val="24"/>
          <w:szCs w:val="24"/>
        </w:rPr>
      </w:pPr>
      <w:proofErr w:type="gramStart"/>
      <w:r w:rsidRPr="003F2C31">
        <w:rPr>
          <w:rFonts w:asciiTheme="minorHAnsi" w:hAnsiTheme="minorHAnsi"/>
          <w:sz w:val="24"/>
          <w:szCs w:val="24"/>
        </w:rPr>
        <w:lastRenderedPageBreak/>
        <w:t>u</w:t>
      </w:r>
      <w:r w:rsidR="008B0943" w:rsidRPr="003F2C31">
        <w:rPr>
          <w:rFonts w:asciiTheme="minorHAnsi" w:hAnsiTheme="minorHAnsi"/>
          <w:sz w:val="24"/>
          <w:szCs w:val="24"/>
        </w:rPr>
        <w:t>ne</w:t>
      </w:r>
      <w:proofErr w:type="gramEnd"/>
      <w:r w:rsidR="008B0943" w:rsidRPr="003F2C31">
        <w:rPr>
          <w:rFonts w:asciiTheme="minorHAnsi" w:hAnsiTheme="minorHAnsi"/>
          <w:sz w:val="24"/>
          <w:szCs w:val="24"/>
        </w:rPr>
        <w:t xml:space="preserve"> obstruction de la voie d’éjection du ventricule gauche (par exemple, sténose aortique de</w:t>
      </w:r>
      <w:r w:rsidRPr="003F2C31">
        <w:rPr>
          <w:rFonts w:asciiTheme="minorHAnsi" w:hAnsiTheme="minorHAnsi"/>
          <w:sz w:val="24"/>
          <w:szCs w:val="24"/>
        </w:rPr>
        <w:t xml:space="preserve"> degré élevé),</w:t>
      </w:r>
    </w:p>
    <w:p w14:paraId="10B55BFF" w14:textId="77777777" w:rsidR="00282B8D" w:rsidRPr="003F2C31" w:rsidRDefault="00881398" w:rsidP="00B179BC">
      <w:pPr>
        <w:pStyle w:val="ListParagraph"/>
        <w:numPr>
          <w:ilvl w:val="0"/>
          <w:numId w:val="7"/>
        </w:numPr>
        <w:suppressAutoHyphens/>
        <w:rPr>
          <w:rFonts w:asciiTheme="minorHAnsi" w:hAnsiTheme="minorHAnsi"/>
          <w:sz w:val="24"/>
          <w:szCs w:val="24"/>
        </w:rPr>
      </w:pPr>
      <w:proofErr w:type="gramStart"/>
      <w:r w:rsidRPr="003F2C31">
        <w:rPr>
          <w:rFonts w:asciiTheme="minorHAnsi" w:hAnsiTheme="minorHAnsi"/>
          <w:sz w:val="24"/>
          <w:szCs w:val="24"/>
        </w:rPr>
        <w:t>u</w:t>
      </w:r>
      <w:r w:rsidR="008B0943" w:rsidRPr="003F2C31">
        <w:rPr>
          <w:rFonts w:asciiTheme="minorHAnsi" w:hAnsiTheme="minorHAnsi"/>
          <w:sz w:val="24"/>
          <w:szCs w:val="24"/>
        </w:rPr>
        <w:t>ne</w:t>
      </w:r>
      <w:proofErr w:type="gramEnd"/>
      <w:r w:rsidR="008B0943" w:rsidRPr="003F2C31">
        <w:rPr>
          <w:rFonts w:asciiTheme="minorHAnsi" w:hAnsiTheme="minorHAnsi"/>
          <w:sz w:val="24"/>
          <w:szCs w:val="24"/>
        </w:rPr>
        <w:t xml:space="preserve"> insuffisance cardiaque </w:t>
      </w:r>
      <w:r w:rsidR="007877EA">
        <w:rPr>
          <w:rFonts w:asciiTheme="minorHAnsi" w:hAnsiTheme="minorHAnsi"/>
          <w:sz w:val="24"/>
          <w:szCs w:val="24"/>
        </w:rPr>
        <w:t xml:space="preserve">sur le plan </w:t>
      </w:r>
      <w:r w:rsidR="008B0943" w:rsidRPr="003F2C31">
        <w:rPr>
          <w:rFonts w:asciiTheme="minorHAnsi" w:hAnsiTheme="minorHAnsi"/>
          <w:sz w:val="24"/>
          <w:szCs w:val="24"/>
        </w:rPr>
        <w:t>hémodynamique instable après un infarctus aigu du</w:t>
      </w:r>
      <w:r w:rsidRPr="003F2C31">
        <w:rPr>
          <w:rFonts w:asciiTheme="minorHAnsi" w:hAnsiTheme="minorHAnsi"/>
          <w:sz w:val="24"/>
          <w:szCs w:val="24"/>
        </w:rPr>
        <w:t xml:space="preserve"> </w:t>
      </w:r>
      <w:r w:rsidR="008B0943" w:rsidRPr="003F2C31">
        <w:rPr>
          <w:rFonts w:asciiTheme="minorHAnsi" w:hAnsiTheme="minorHAnsi"/>
          <w:sz w:val="24"/>
          <w:szCs w:val="24"/>
        </w:rPr>
        <w:t>myocarde.</w:t>
      </w:r>
    </w:p>
    <w:p w14:paraId="1897016F" w14:textId="77777777" w:rsidR="008B0943" w:rsidRPr="003F2C31" w:rsidRDefault="008B0943" w:rsidP="008B0943">
      <w:pPr>
        <w:suppressAutoHyphens/>
        <w:rPr>
          <w:rFonts w:asciiTheme="minorHAnsi" w:hAnsiTheme="minorHAnsi"/>
          <w:sz w:val="24"/>
          <w:szCs w:val="24"/>
        </w:rPr>
      </w:pPr>
    </w:p>
    <w:p w14:paraId="741EB0D9"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4.4</w:t>
      </w:r>
      <w:r w:rsidRPr="003F2C31">
        <w:rPr>
          <w:rFonts w:asciiTheme="minorHAnsi" w:hAnsiTheme="minorHAnsi"/>
          <w:b/>
          <w:sz w:val="24"/>
          <w:szCs w:val="24"/>
        </w:rPr>
        <w:tab/>
        <w:t>Mises en garde spéciales et précautions d’emploi</w:t>
      </w:r>
    </w:p>
    <w:p w14:paraId="58737781" w14:textId="77777777" w:rsidR="00282B8D" w:rsidRPr="003F2C31" w:rsidRDefault="00282B8D" w:rsidP="00282B8D">
      <w:pPr>
        <w:suppressAutoHyphens/>
        <w:ind w:left="567" w:hanging="567"/>
        <w:rPr>
          <w:rFonts w:asciiTheme="minorHAnsi" w:hAnsiTheme="minorHAnsi"/>
          <w:b/>
          <w:sz w:val="24"/>
          <w:szCs w:val="24"/>
        </w:rPr>
      </w:pPr>
    </w:p>
    <w:p w14:paraId="60BC87AC" w14:textId="77777777" w:rsidR="00881398" w:rsidRPr="003F2C31" w:rsidRDefault="00881398" w:rsidP="00881398">
      <w:pPr>
        <w:suppressAutoHyphens/>
        <w:ind w:left="567"/>
        <w:rPr>
          <w:rFonts w:asciiTheme="minorHAnsi" w:hAnsiTheme="minorHAnsi"/>
          <w:sz w:val="24"/>
          <w:szCs w:val="24"/>
        </w:rPr>
      </w:pPr>
      <w:r w:rsidRPr="003F2C31">
        <w:rPr>
          <w:rFonts w:asciiTheme="minorHAnsi" w:hAnsiTheme="minorHAnsi"/>
          <w:sz w:val="24"/>
          <w:szCs w:val="24"/>
        </w:rPr>
        <w:t>La sécurité et l’efficacité de l’amlodipine n’ont pas été établies en cas de crise hypertensive.</w:t>
      </w:r>
    </w:p>
    <w:p w14:paraId="3BADBC55" w14:textId="77777777" w:rsidR="00881398" w:rsidRPr="003F2C31" w:rsidRDefault="00881398" w:rsidP="00881398">
      <w:pPr>
        <w:suppressAutoHyphens/>
        <w:ind w:left="567"/>
        <w:rPr>
          <w:rFonts w:asciiTheme="minorHAnsi" w:hAnsiTheme="minorHAnsi"/>
          <w:sz w:val="24"/>
          <w:szCs w:val="24"/>
        </w:rPr>
      </w:pPr>
    </w:p>
    <w:p w14:paraId="131EE378" w14:textId="77777777" w:rsidR="00881398" w:rsidRPr="003F2C31" w:rsidRDefault="00881398" w:rsidP="00881398">
      <w:pPr>
        <w:pStyle w:val="ListParagraph"/>
        <w:numPr>
          <w:ilvl w:val="0"/>
          <w:numId w:val="7"/>
        </w:numPr>
        <w:suppressAutoHyphens/>
        <w:rPr>
          <w:rFonts w:asciiTheme="minorHAnsi" w:hAnsiTheme="minorHAnsi"/>
          <w:sz w:val="24"/>
          <w:szCs w:val="24"/>
        </w:rPr>
      </w:pPr>
      <w:r w:rsidRPr="003F2C31">
        <w:rPr>
          <w:rFonts w:asciiTheme="minorHAnsi" w:hAnsiTheme="minorHAnsi"/>
          <w:sz w:val="24"/>
          <w:szCs w:val="24"/>
        </w:rPr>
        <w:t>Patients atteints d’insuffisance cardiaque</w:t>
      </w:r>
    </w:p>
    <w:p w14:paraId="23093D39" w14:textId="77777777" w:rsidR="00881398" w:rsidRDefault="00881398" w:rsidP="00881398">
      <w:pPr>
        <w:suppressAutoHyphens/>
        <w:ind w:left="927"/>
        <w:rPr>
          <w:rFonts w:asciiTheme="minorHAnsi" w:hAnsiTheme="minorHAnsi"/>
          <w:sz w:val="24"/>
          <w:szCs w:val="24"/>
        </w:rPr>
      </w:pPr>
      <w:r w:rsidRPr="003F2C31">
        <w:rPr>
          <w:rFonts w:asciiTheme="minorHAnsi" w:hAnsiTheme="minorHAnsi"/>
          <w:sz w:val="24"/>
          <w:szCs w:val="24"/>
        </w:rPr>
        <w:t xml:space="preserve">Les patients atteints d’insuffisance cardiaque doivent être traités avec précaution. Au cours d’une étude à long terme contrôlée versus placebo menée chez des patients atteints d’insuffisance cardiaque sévère (classes NYHA III et IV), l’incidence rapportée des </w:t>
      </w:r>
      <w:r w:rsidR="00F15313" w:rsidRPr="003F2C31">
        <w:rPr>
          <w:rFonts w:asciiTheme="minorHAnsi" w:hAnsiTheme="minorHAnsi"/>
          <w:sz w:val="24"/>
          <w:szCs w:val="24"/>
        </w:rPr>
        <w:t>œdèmes</w:t>
      </w:r>
      <w:r w:rsidRPr="003F2C31">
        <w:rPr>
          <w:rFonts w:asciiTheme="minorHAnsi" w:hAnsiTheme="minorHAnsi"/>
          <w:sz w:val="24"/>
          <w:szCs w:val="24"/>
        </w:rPr>
        <w:t xml:space="preserve"> pulmonaires a été supérieure dans le groupe traité par l’amlodipine par rapport au groupe placebo. Les inhibiteurs des canaux calciques dont l’amlodipine doivent être utilisés avec précaution chez les patients atteints d’insuffisance cardiaque congestive parce qu’ils peuvent augmenter le risque d’évènements cardiovasculaires et de mortalité.</w:t>
      </w:r>
    </w:p>
    <w:p w14:paraId="347E8A40" w14:textId="77777777" w:rsidR="008B3439" w:rsidRDefault="008B3439" w:rsidP="00881398">
      <w:pPr>
        <w:suppressAutoHyphens/>
        <w:ind w:left="927"/>
        <w:rPr>
          <w:rFonts w:asciiTheme="minorHAnsi" w:hAnsiTheme="minorHAnsi"/>
          <w:sz w:val="24"/>
          <w:szCs w:val="24"/>
        </w:rPr>
      </w:pPr>
    </w:p>
    <w:p w14:paraId="758A8B38" w14:textId="77777777" w:rsidR="008B3439" w:rsidRPr="008B3439" w:rsidRDefault="008B3439" w:rsidP="008B3439">
      <w:pPr>
        <w:pStyle w:val="ListParagraph"/>
        <w:numPr>
          <w:ilvl w:val="0"/>
          <w:numId w:val="7"/>
        </w:numPr>
        <w:suppressAutoHyphens/>
        <w:rPr>
          <w:rFonts w:asciiTheme="minorHAnsi" w:hAnsiTheme="minorHAnsi"/>
          <w:sz w:val="24"/>
          <w:szCs w:val="24"/>
        </w:rPr>
      </w:pPr>
      <w:r w:rsidRPr="008B3439">
        <w:rPr>
          <w:rFonts w:asciiTheme="minorHAnsi" w:hAnsiTheme="minorHAnsi"/>
          <w:sz w:val="24"/>
          <w:szCs w:val="24"/>
        </w:rPr>
        <w:t>Infarctus du myocarde.</w:t>
      </w:r>
    </w:p>
    <w:p w14:paraId="5F0BD89B" w14:textId="77777777" w:rsidR="008B3439" w:rsidRPr="003F2C31" w:rsidRDefault="008B3439" w:rsidP="008B3439">
      <w:pPr>
        <w:suppressAutoHyphens/>
        <w:ind w:left="927"/>
        <w:rPr>
          <w:rFonts w:asciiTheme="minorHAnsi" w:hAnsiTheme="minorHAnsi"/>
          <w:sz w:val="24"/>
          <w:szCs w:val="24"/>
        </w:rPr>
      </w:pPr>
      <w:r w:rsidRPr="008B3439">
        <w:rPr>
          <w:rFonts w:asciiTheme="minorHAnsi" w:hAnsiTheme="minorHAnsi"/>
          <w:sz w:val="24"/>
          <w:szCs w:val="24"/>
        </w:rPr>
        <w:t>Il n'y a pas de données pour soutenir l'utilisation de l'amlodipine seule, pendant ou moins d'un mois après un infarctus du myocarde.</w:t>
      </w:r>
    </w:p>
    <w:p w14:paraId="6481967C" w14:textId="77777777" w:rsidR="00881398" w:rsidRPr="003F2C31" w:rsidRDefault="00881398" w:rsidP="00881398">
      <w:pPr>
        <w:suppressAutoHyphens/>
        <w:ind w:left="927"/>
        <w:rPr>
          <w:rFonts w:asciiTheme="minorHAnsi" w:hAnsiTheme="minorHAnsi"/>
          <w:sz w:val="24"/>
          <w:szCs w:val="24"/>
        </w:rPr>
      </w:pPr>
    </w:p>
    <w:p w14:paraId="5A770DA1" w14:textId="77777777" w:rsidR="00881398" w:rsidRPr="003F2C31" w:rsidRDefault="00881398" w:rsidP="00881398">
      <w:pPr>
        <w:pStyle w:val="ListParagraph"/>
        <w:numPr>
          <w:ilvl w:val="0"/>
          <w:numId w:val="7"/>
        </w:numPr>
        <w:suppressAutoHyphens/>
        <w:rPr>
          <w:rFonts w:asciiTheme="minorHAnsi" w:hAnsiTheme="minorHAnsi"/>
          <w:sz w:val="24"/>
          <w:szCs w:val="24"/>
        </w:rPr>
      </w:pPr>
      <w:r w:rsidRPr="003F2C31">
        <w:rPr>
          <w:rFonts w:asciiTheme="minorHAnsi" w:hAnsiTheme="minorHAnsi"/>
          <w:sz w:val="24"/>
          <w:szCs w:val="24"/>
        </w:rPr>
        <w:t>Utilisation chez les patients présentant une altération de la fonction hépatique</w:t>
      </w:r>
    </w:p>
    <w:p w14:paraId="2452B9A0"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 xml:space="preserve">La demi-vie de l’amlodipine est prolongée et son ASC (Aire Sous la Courbe) est plus grande chez les patients atteints d’insuffisance </w:t>
      </w:r>
      <w:proofErr w:type="gramStart"/>
      <w:r w:rsidRPr="003F2C31">
        <w:rPr>
          <w:rFonts w:asciiTheme="minorHAnsi" w:hAnsiTheme="minorHAnsi"/>
          <w:sz w:val="24"/>
          <w:szCs w:val="24"/>
        </w:rPr>
        <w:t>hépatique;</w:t>
      </w:r>
      <w:proofErr w:type="gramEnd"/>
      <w:r w:rsidRPr="003F2C31">
        <w:rPr>
          <w:rFonts w:asciiTheme="minorHAnsi" w:hAnsiTheme="minorHAnsi"/>
          <w:sz w:val="24"/>
          <w:szCs w:val="24"/>
        </w:rPr>
        <w:t xml:space="preserve"> les recommandations posologiques n’ont pas été établies. Par conséquent l’amlodipine devra être initiée à la dose efficace la plus faible et avec précaution, aussi bien durant l’initiation du traitement que lors de l’augmentation de la dose. Une augmentation posologique lente et une surveillance attentive peut être nécessaire chez les patients avec une insuffisance hépatique sévère.</w:t>
      </w:r>
    </w:p>
    <w:p w14:paraId="14A7E454" w14:textId="77777777" w:rsidR="00881398" w:rsidRPr="003F2C31" w:rsidRDefault="00881398" w:rsidP="00881398">
      <w:pPr>
        <w:suppressAutoHyphens/>
        <w:ind w:left="927"/>
        <w:rPr>
          <w:rFonts w:asciiTheme="minorHAnsi" w:hAnsiTheme="minorHAnsi"/>
          <w:sz w:val="24"/>
          <w:szCs w:val="24"/>
        </w:rPr>
      </w:pPr>
    </w:p>
    <w:p w14:paraId="07EF1CA5" w14:textId="77777777" w:rsidR="00881398" w:rsidRPr="003F2C31" w:rsidRDefault="00881398" w:rsidP="00881398">
      <w:pPr>
        <w:pStyle w:val="ListParagraph"/>
        <w:numPr>
          <w:ilvl w:val="0"/>
          <w:numId w:val="7"/>
        </w:numPr>
        <w:suppressAutoHyphens/>
        <w:rPr>
          <w:rFonts w:asciiTheme="minorHAnsi" w:hAnsiTheme="minorHAnsi"/>
          <w:sz w:val="24"/>
          <w:szCs w:val="24"/>
        </w:rPr>
      </w:pPr>
      <w:r w:rsidRPr="003F2C31">
        <w:rPr>
          <w:rFonts w:asciiTheme="minorHAnsi" w:hAnsiTheme="minorHAnsi"/>
          <w:sz w:val="24"/>
          <w:szCs w:val="24"/>
        </w:rPr>
        <w:t>Utilisation dans l’insuffisance rénale</w:t>
      </w:r>
    </w:p>
    <w:p w14:paraId="7B2AAD45"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L’amlodipine peut être utilisée chez ces patients à des doses normales. Les changements des concentrations plasmatiques d’amlodipine ne sont pas corrélés avec le degré d’insuffisance rénale. L’amlodipine n’est pas dialysable.</w:t>
      </w:r>
    </w:p>
    <w:p w14:paraId="2F462D46" w14:textId="77777777" w:rsidR="00881398" w:rsidRPr="003F2C31" w:rsidRDefault="00881398" w:rsidP="00881398">
      <w:pPr>
        <w:suppressAutoHyphens/>
        <w:ind w:left="927"/>
        <w:rPr>
          <w:rFonts w:asciiTheme="minorHAnsi" w:hAnsiTheme="minorHAnsi"/>
          <w:sz w:val="24"/>
          <w:szCs w:val="24"/>
        </w:rPr>
      </w:pPr>
    </w:p>
    <w:p w14:paraId="32439DFD" w14:textId="77777777" w:rsidR="00881398" w:rsidRPr="003F2C31" w:rsidRDefault="00881398" w:rsidP="00881398">
      <w:pPr>
        <w:pStyle w:val="ListParagraph"/>
        <w:numPr>
          <w:ilvl w:val="0"/>
          <w:numId w:val="7"/>
        </w:numPr>
        <w:suppressAutoHyphens/>
        <w:rPr>
          <w:rFonts w:asciiTheme="minorHAnsi" w:hAnsiTheme="minorHAnsi"/>
          <w:sz w:val="24"/>
          <w:szCs w:val="24"/>
        </w:rPr>
      </w:pPr>
      <w:r w:rsidRPr="003F2C31">
        <w:rPr>
          <w:rFonts w:asciiTheme="minorHAnsi" w:hAnsiTheme="minorHAnsi"/>
          <w:sz w:val="24"/>
          <w:szCs w:val="24"/>
        </w:rPr>
        <w:t>Utilisation chez les personnes âgées</w:t>
      </w:r>
    </w:p>
    <w:p w14:paraId="6710B84B"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Chez les personnes âgées, une augmentation de la posologie doit être effectuée avec précaution.</w:t>
      </w:r>
    </w:p>
    <w:p w14:paraId="077AF6BB" w14:textId="77777777" w:rsidR="00881398" w:rsidRPr="003F2C31" w:rsidRDefault="00881398" w:rsidP="00881398">
      <w:pPr>
        <w:suppressAutoHyphens/>
        <w:ind w:left="567" w:hanging="567"/>
        <w:rPr>
          <w:rFonts w:asciiTheme="minorHAnsi" w:hAnsiTheme="minorHAnsi"/>
          <w:sz w:val="24"/>
          <w:szCs w:val="24"/>
        </w:rPr>
      </w:pPr>
    </w:p>
    <w:p w14:paraId="1358237A"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4.5</w:t>
      </w:r>
      <w:r w:rsidRPr="003F2C31">
        <w:rPr>
          <w:rFonts w:asciiTheme="minorHAnsi" w:hAnsiTheme="minorHAnsi"/>
          <w:b/>
          <w:sz w:val="24"/>
          <w:szCs w:val="24"/>
        </w:rPr>
        <w:tab/>
        <w:t>Interactions avec d’autres médicaments et autres formes d’interactions</w:t>
      </w:r>
    </w:p>
    <w:p w14:paraId="3755B3FF" w14:textId="77777777" w:rsidR="00C65FE9" w:rsidRDefault="00C65FE9" w:rsidP="00C65FE9">
      <w:pPr>
        <w:suppressAutoHyphens/>
        <w:ind w:left="567"/>
        <w:rPr>
          <w:rFonts w:asciiTheme="minorHAnsi" w:hAnsiTheme="minorHAnsi"/>
          <w:sz w:val="24"/>
          <w:szCs w:val="24"/>
        </w:rPr>
      </w:pPr>
    </w:p>
    <w:p w14:paraId="6DE70BB6" w14:textId="77777777" w:rsidR="00FB5B0C" w:rsidRPr="00931BF3" w:rsidRDefault="00FB5B0C" w:rsidP="0043277F">
      <w:pPr>
        <w:pStyle w:val="ListParagraph"/>
        <w:suppressAutoHyphens/>
        <w:ind w:left="567"/>
        <w:rPr>
          <w:rFonts w:asciiTheme="minorHAnsi" w:hAnsiTheme="minorHAnsi"/>
          <w:sz w:val="24"/>
          <w:szCs w:val="24"/>
          <w:u w:val="single"/>
        </w:rPr>
      </w:pPr>
      <w:r w:rsidRPr="00931BF3">
        <w:rPr>
          <w:rFonts w:asciiTheme="minorHAnsi" w:hAnsiTheme="minorHAnsi"/>
          <w:sz w:val="24"/>
          <w:szCs w:val="24"/>
          <w:u w:val="single"/>
        </w:rPr>
        <w:t>Effets des autres médicaments sur l’amlodipine</w:t>
      </w:r>
    </w:p>
    <w:p w14:paraId="53B9294C" w14:textId="77777777" w:rsidR="00FB5B0C" w:rsidRPr="003F2C31" w:rsidRDefault="00FB5B0C" w:rsidP="0043277F">
      <w:pPr>
        <w:pStyle w:val="ListParagraph"/>
        <w:numPr>
          <w:ilvl w:val="0"/>
          <w:numId w:val="9"/>
        </w:numPr>
        <w:suppressAutoHyphens/>
        <w:ind w:left="927"/>
        <w:rPr>
          <w:rFonts w:asciiTheme="minorHAnsi" w:hAnsiTheme="minorHAnsi"/>
          <w:b/>
          <w:sz w:val="24"/>
          <w:szCs w:val="24"/>
        </w:rPr>
      </w:pPr>
      <w:r w:rsidRPr="003F2C31">
        <w:rPr>
          <w:rFonts w:asciiTheme="minorHAnsi" w:hAnsiTheme="minorHAnsi"/>
          <w:b/>
          <w:sz w:val="24"/>
          <w:szCs w:val="24"/>
        </w:rPr>
        <w:t>Inhibiteurs du CYP3A4</w:t>
      </w:r>
    </w:p>
    <w:p w14:paraId="01721CE8" w14:textId="77777777" w:rsidR="00FB5B0C" w:rsidRPr="00F82008" w:rsidRDefault="00FB5B0C" w:rsidP="00F82008">
      <w:pPr>
        <w:suppressAutoHyphens/>
        <w:ind w:left="927"/>
        <w:rPr>
          <w:rFonts w:asciiTheme="minorHAnsi" w:hAnsiTheme="minorHAnsi"/>
          <w:sz w:val="24"/>
          <w:szCs w:val="24"/>
        </w:rPr>
      </w:pPr>
      <w:r w:rsidRPr="00F82008">
        <w:rPr>
          <w:rFonts w:asciiTheme="minorHAnsi" w:hAnsiTheme="minorHAnsi"/>
          <w:sz w:val="24"/>
          <w:szCs w:val="24"/>
        </w:rPr>
        <w:lastRenderedPageBreak/>
        <w:t>L’utilisation concomitante d’amlodipine avec des inhibiteurs forts ou modérés du CYP3A4 (inhibiteurs de la protéase, antifongiques azolés, macrolides tels que l’érythromycine ou la clarithromycine, le vérapamil ou le diltiazem) peut donner lieu à une augmentation significative de la concentration plasmatique d’amlodipine entraînant un risque accru d'hypotension.</w:t>
      </w:r>
    </w:p>
    <w:p w14:paraId="11CBB106" w14:textId="77777777" w:rsidR="00FB5B0C" w:rsidRPr="00F82008" w:rsidRDefault="00FB5B0C" w:rsidP="00F82008">
      <w:pPr>
        <w:suppressAutoHyphens/>
        <w:ind w:left="927"/>
        <w:rPr>
          <w:rFonts w:asciiTheme="minorHAnsi" w:hAnsiTheme="minorHAnsi"/>
          <w:sz w:val="24"/>
          <w:szCs w:val="24"/>
        </w:rPr>
      </w:pPr>
      <w:r w:rsidRPr="00F82008">
        <w:rPr>
          <w:rFonts w:asciiTheme="minorHAnsi" w:hAnsiTheme="minorHAnsi"/>
          <w:sz w:val="24"/>
          <w:szCs w:val="24"/>
        </w:rPr>
        <w:t xml:space="preserve">La traduction clinique de ces variations pharmacocinétiques </w:t>
      </w:r>
      <w:r w:rsidR="00E00CCD" w:rsidRPr="00F82008">
        <w:rPr>
          <w:rFonts w:asciiTheme="minorHAnsi" w:hAnsiTheme="minorHAnsi"/>
          <w:sz w:val="24"/>
          <w:szCs w:val="24"/>
        </w:rPr>
        <w:t>peut</w:t>
      </w:r>
      <w:r w:rsidRPr="00F82008">
        <w:rPr>
          <w:rFonts w:asciiTheme="minorHAnsi" w:hAnsiTheme="minorHAnsi"/>
          <w:sz w:val="24"/>
          <w:szCs w:val="24"/>
        </w:rPr>
        <w:t xml:space="preserve"> être plus prononcée chez le sujet âgé.</w:t>
      </w:r>
      <w:r w:rsidR="00F82008">
        <w:rPr>
          <w:rFonts w:asciiTheme="minorHAnsi" w:hAnsiTheme="minorHAnsi"/>
          <w:sz w:val="24"/>
          <w:szCs w:val="24"/>
        </w:rPr>
        <w:t xml:space="preserve"> </w:t>
      </w:r>
      <w:r w:rsidRPr="00F82008">
        <w:rPr>
          <w:rFonts w:asciiTheme="minorHAnsi" w:hAnsiTheme="minorHAnsi"/>
          <w:sz w:val="24"/>
          <w:szCs w:val="24"/>
        </w:rPr>
        <w:t>Par conséquent, une surveillance clinique et un ajustement de la dose pourront être nécessaires.</w:t>
      </w:r>
    </w:p>
    <w:p w14:paraId="4E52E442" w14:textId="77777777" w:rsidR="0043277F" w:rsidRPr="003F2C31" w:rsidRDefault="0043277F" w:rsidP="0043277F">
      <w:pPr>
        <w:pStyle w:val="ListParagraph"/>
        <w:suppressAutoHyphens/>
        <w:ind w:left="1287"/>
        <w:rPr>
          <w:rFonts w:asciiTheme="minorHAnsi" w:hAnsiTheme="minorHAnsi"/>
          <w:sz w:val="24"/>
          <w:szCs w:val="24"/>
        </w:rPr>
      </w:pPr>
    </w:p>
    <w:p w14:paraId="5D0B9C57" w14:textId="77777777" w:rsidR="00FB5B0C" w:rsidRPr="003F2C31" w:rsidRDefault="00FB5B0C" w:rsidP="0043277F">
      <w:pPr>
        <w:pStyle w:val="ListParagraph"/>
        <w:numPr>
          <w:ilvl w:val="0"/>
          <w:numId w:val="9"/>
        </w:numPr>
        <w:suppressAutoHyphens/>
        <w:ind w:left="927"/>
        <w:rPr>
          <w:rFonts w:asciiTheme="minorHAnsi" w:hAnsiTheme="minorHAnsi"/>
          <w:sz w:val="24"/>
          <w:szCs w:val="24"/>
        </w:rPr>
      </w:pPr>
      <w:r w:rsidRPr="003F2C31">
        <w:rPr>
          <w:rFonts w:asciiTheme="minorHAnsi" w:hAnsiTheme="minorHAnsi"/>
          <w:b/>
          <w:sz w:val="24"/>
          <w:szCs w:val="24"/>
        </w:rPr>
        <w:t>Inducteurs du CYP3A4</w:t>
      </w:r>
    </w:p>
    <w:p w14:paraId="2179AE64" w14:textId="77777777" w:rsidR="00FB5B0C" w:rsidRPr="00F82008" w:rsidRDefault="00FB5B0C" w:rsidP="00F82008">
      <w:pPr>
        <w:suppressAutoHyphens/>
        <w:ind w:left="927"/>
        <w:rPr>
          <w:rFonts w:asciiTheme="minorHAnsi" w:hAnsiTheme="minorHAnsi"/>
          <w:sz w:val="24"/>
          <w:szCs w:val="24"/>
        </w:rPr>
      </w:pPr>
      <w:r w:rsidRPr="00F82008">
        <w:rPr>
          <w:rFonts w:asciiTheme="minorHAnsi" w:hAnsiTheme="minorHAnsi"/>
          <w:sz w:val="24"/>
          <w:szCs w:val="24"/>
        </w:rPr>
        <w:t>Lors de la co-administration d’inducteurs connus du CYP3A4, la concentration plasmatique d’amlodipine peut varier. Par conséquent, la pression artérielle doit être surveillée et une adaptation posologique doit être envisagée pendant et après la prise concomitante d’un médicament, en particulier avec des inducteurs puissants du CYP3A4 (par exemple, rifampicine, hypericum perforatum).</w:t>
      </w:r>
    </w:p>
    <w:p w14:paraId="542404AC" w14:textId="77777777" w:rsidR="0043277F" w:rsidRPr="003F2C31" w:rsidRDefault="0043277F" w:rsidP="00F82008">
      <w:pPr>
        <w:suppressAutoHyphens/>
        <w:ind w:left="1122"/>
        <w:rPr>
          <w:rFonts w:asciiTheme="minorHAnsi" w:hAnsiTheme="minorHAnsi"/>
          <w:sz w:val="24"/>
          <w:szCs w:val="24"/>
        </w:rPr>
      </w:pPr>
    </w:p>
    <w:p w14:paraId="04D42C3B" w14:textId="77777777" w:rsidR="00FB5B0C" w:rsidRDefault="00FB5B0C" w:rsidP="00F82008">
      <w:pPr>
        <w:suppressAutoHyphens/>
        <w:ind w:left="927"/>
        <w:rPr>
          <w:rFonts w:asciiTheme="minorHAnsi" w:hAnsiTheme="minorHAnsi"/>
          <w:sz w:val="24"/>
          <w:szCs w:val="24"/>
        </w:rPr>
      </w:pPr>
      <w:r w:rsidRPr="00F82008">
        <w:rPr>
          <w:rFonts w:asciiTheme="minorHAnsi" w:hAnsiTheme="minorHAnsi"/>
          <w:sz w:val="24"/>
          <w:szCs w:val="24"/>
        </w:rPr>
        <w:t>Dantrolène (perfusion</w:t>
      </w:r>
      <w:proofErr w:type="gramStart"/>
      <w:r w:rsidRPr="00F82008">
        <w:rPr>
          <w:rFonts w:asciiTheme="minorHAnsi" w:hAnsiTheme="minorHAnsi"/>
          <w:sz w:val="24"/>
          <w:szCs w:val="24"/>
        </w:rPr>
        <w:t>):</w:t>
      </w:r>
      <w:proofErr w:type="gramEnd"/>
      <w:r w:rsidRPr="00F82008">
        <w:rPr>
          <w:rFonts w:asciiTheme="minorHAnsi" w:hAnsiTheme="minorHAnsi"/>
          <w:sz w:val="24"/>
          <w:szCs w:val="24"/>
        </w:rPr>
        <w:t xml:space="preserve"> Chez l’animal, une fibrillation ventriculaire et un collapsus cardio-vasculaire</w:t>
      </w:r>
      <w:r w:rsidR="0043277F" w:rsidRPr="00F82008">
        <w:rPr>
          <w:rFonts w:asciiTheme="minorHAnsi" w:hAnsiTheme="minorHAnsi"/>
          <w:sz w:val="24"/>
          <w:szCs w:val="24"/>
        </w:rPr>
        <w:t xml:space="preserve"> </w:t>
      </w:r>
      <w:r w:rsidRPr="00F82008">
        <w:rPr>
          <w:rFonts w:asciiTheme="minorHAnsi" w:hAnsiTheme="minorHAnsi"/>
          <w:sz w:val="24"/>
          <w:szCs w:val="24"/>
        </w:rPr>
        <w:t>létaux ont été observés en association avec une hyperkaliémie après l’administration de vérapamil et</w:t>
      </w:r>
      <w:r w:rsidR="0043277F" w:rsidRPr="00F82008">
        <w:rPr>
          <w:rFonts w:asciiTheme="minorHAnsi" w:hAnsiTheme="minorHAnsi"/>
          <w:sz w:val="24"/>
          <w:szCs w:val="24"/>
        </w:rPr>
        <w:t xml:space="preserve"> </w:t>
      </w:r>
      <w:r w:rsidRPr="00F82008">
        <w:rPr>
          <w:rFonts w:asciiTheme="minorHAnsi" w:hAnsiTheme="minorHAnsi"/>
          <w:sz w:val="24"/>
          <w:szCs w:val="24"/>
        </w:rPr>
        <w:t>de dantrolène en intraveineuse. Compte tenu du risque d’hyperkaliémie, il est recommandé d’éviter</w:t>
      </w:r>
      <w:r w:rsidR="0043277F" w:rsidRPr="00F82008">
        <w:rPr>
          <w:rFonts w:asciiTheme="minorHAnsi" w:hAnsiTheme="minorHAnsi"/>
          <w:sz w:val="24"/>
          <w:szCs w:val="24"/>
        </w:rPr>
        <w:t xml:space="preserve"> </w:t>
      </w:r>
      <w:r w:rsidRPr="00F82008">
        <w:rPr>
          <w:rFonts w:asciiTheme="minorHAnsi" w:hAnsiTheme="minorHAnsi"/>
          <w:sz w:val="24"/>
          <w:szCs w:val="24"/>
        </w:rPr>
        <w:t>l’administration concomitante d’inhibiteurs des canaux calciques comme l’amlodipine chez les</w:t>
      </w:r>
      <w:r w:rsidR="0043277F" w:rsidRPr="00F82008">
        <w:rPr>
          <w:rFonts w:asciiTheme="minorHAnsi" w:hAnsiTheme="minorHAnsi"/>
          <w:sz w:val="24"/>
          <w:szCs w:val="24"/>
        </w:rPr>
        <w:t xml:space="preserve"> </w:t>
      </w:r>
      <w:r w:rsidRPr="00F82008">
        <w:rPr>
          <w:rFonts w:asciiTheme="minorHAnsi" w:hAnsiTheme="minorHAnsi"/>
          <w:sz w:val="24"/>
          <w:szCs w:val="24"/>
        </w:rPr>
        <w:t>patients susceptibles de présenter une hyperthermie maligne et dans la prise en charge de</w:t>
      </w:r>
      <w:r w:rsidR="0043277F" w:rsidRPr="00F82008">
        <w:rPr>
          <w:rFonts w:asciiTheme="minorHAnsi" w:hAnsiTheme="minorHAnsi"/>
          <w:sz w:val="24"/>
          <w:szCs w:val="24"/>
        </w:rPr>
        <w:t xml:space="preserve"> </w:t>
      </w:r>
      <w:r w:rsidRPr="00F82008">
        <w:rPr>
          <w:rFonts w:asciiTheme="minorHAnsi" w:hAnsiTheme="minorHAnsi"/>
          <w:sz w:val="24"/>
          <w:szCs w:val="24"/>
        </w:rPr>
        <w:t>l’hyperthermie maligne.</w:t>
      </w:r>
    </w:p>
    <w:p w14:paraId="5AB17C91" w14:textId="77777777" w:rsidR="00C65FE9" w:rsidRDefault="00C65FE9" w:rsidP="00F82008">
      <w:pPr>
        <w:suppressAutoHyphens/>
        <w:ind w:left="927"/>
        <w:rPr>
          <w:rFonts w:asciiTheme="minorHAnsi" w:hAnsiTheme="minorHAnsi"/>
          <w:sz w:val="24"/>
          <w:szCs w:val="24"/>
        </w:rPr>
      </w:pPr>
    </w:p>
    <w:p w14:paraId="6604BC29" w14:textId="77777777" w:rsidR="00C65FE9" w:rsidRPr="00C65FE9" w:rsidRDefault="00C65FE9" w:rsidP="00C65FE9">
      <w:pPr>
        <w:pStyle w:val="ListParagraph"/>
        <w:numPr>
          <w:ilvl w:val="0"/>
          <w:numId w:val="21"/>
        </w:numPr>
        <w:suppressAutoHyphens/>
        <w:rPr>
          <w:rFonts w:asciiTheme="minorHAnsi" w:hAnsiTheme="minorHAnsi"/>
          <w:sz w:val="24"/>
          <w:szCs w:val="24"/>
        </w:rPr>
      </w:pPr>
      <w:r w:rsidRPr="00C65FE9">
        <w:rPr>
          <w:rFonts w:asciiTheme="minorHAnsi" w:hAnsiTheme="minorHAnsi"/>
          <w:sz w:val="24"/>
          <w:szCs w:val="24"/>
        </w:rPr>
        <w:t>La consommation de pamplemousse / jus de pamplemousse doit être évitée lors de la prise d'amlodipine. La consommation de jus de pamplemousse peut entraîner une augmentation des concentrations plasmatiques d'amlodipine, ce qui peut augmenter les effets de l'amlodipine sur la tension artérielle. Cette interaction a été observée avec d'autres antagonistes du calcium dihydropyridine et représente un effet de classe.</w:t>
      </w:r>
    </w:p>
    <w:p w14:paraId="5EB369E7" w14:textId="77777777" w:rsidR="0043277F" w:rsidRPr="003F2C31" w:rsidRDefault="0043277F" w:rsidP="0043277F">
      <w:pPr>
        <w:suppressAutoHyphens/>
        <w:ind w:left="1647"/>
        <w:rPr>
          <w:rFonts w:asciiTheme="minorHAnsi" w:hAnsiTheme="minorHAnsi"/>
          <w:sz w:val="24"/>
          <w:szCs w:val="24"/>
        </w:rPr>
      </w:pPr>
    </w:p>
    <w:p w14:paraId="23F2AA2C" w14:textId="77777777" w:rsidR="00FB5B0C" w:rsidRPr="00931BF3" w:rsidRDefault="00FB5B0C" w:rsidP="00FB5B0C">
      <w:pPr>
        <w:suppressAutoHyphens/>
        <w:ind w:left="567"/>
        <w:rPr>
          <w:rFonts w:asciiTheme="minorHAnsi" w:hAnsiTheme="minorHAnsi"/>
          <w:sz w:val="24"/>
          <w:szCs w:val="24"/>
          <w:u w:val="single"/>
        </w:rPr>
      </w:pPr>
      <w:r w:rsidRPr="00931BF3">
        <w:rPr>
          <w:rFonts w:asciiTheme="minorHAnsi" w:hAnsiTheme="minorHAnsi"/>
          <w:sz w:val="24"/>
          <w:szCs w:val="24"/>
          <w:u w:val="single"/>
        </w:rPr>
        <w:t>Effets de l’amlodipine sur d’autres médicaments</w:t>
      </w:r>
    </w:p>
    <w:p w14:paraId="2F771900" w14:textId="77777777" w:rsidR="00C65FE9" w:rsidRDefault="00FB5B0C" w:rsidP="00C65FE9">
      <w:pPr>
        <w:pStyle w:val="ListParagraph"/>
        <w:numPr>
          <w:ilvl w:val="0"/>
          <w:numId w:val="17"/>
        </w:numPr>
        <w:suppressAutoHyphens/>
        <w:rPr>
          <w:rFonts w:asciiTheme="minorHAnsi" w:hAnsiTheme="minorHAnsi"/>
          <w:sz w:val="24"/>
          <w:szCs w:val="24"/>
        </w:rPr>
      </w:pPr>
      <w:r w:rsidRPr="003F2C31">
        <w:rPr>
          <w:rFonts w:asciiTheme="minorHAnsi" w:hAnsiTheme="minorHAnsi"/>
          <w:sz w:val="24"/>
          <w:szCs w:val="24"/>
        </w:rPr>
        <w:t>Dans les études d’interactions cliniques, l’amlodipine n’a pas affecté les propriétés</w:t>
      </w:r>
      <w:r w:rsidR="0043277F" w:rsidRPr="003F2C31">
        <w:rPr>
          <w:rFonts w:asciiTheme="minorHAnsi" w:hAnsiTheme="minorHAnsi"/>
          <w:sz w:val="24"/>
          <w:szCs w:val="24"/>
        </w:rPr>
        <w:t xml:space="preserve"> </w:t>
      </w:r>
      <w:r w:rsidRPr="003F2C31">
        <w:rPr>
          <w:rFonts w:asciiTheme="minorHAnsi" w:hAnsiTheme="minorHAnsi"/>
          <w:sz w:val="24"/>
          <w:szCs w:val="24"/>
        </w:rPr>
        <w:t>pharmacocinétiques de l’atorvastatine, la digoxine, la warfarine</w:t>
      </w:r>
      <w:r w:rsidR="00931BF3">
        <w:rPr>
          <w:rFonts w:asciiTheme="minorHAnsi" w:hAnsiTheme="minorHAnsi"/>
          <w:sz w:val="24"/>
          <w:szCs w:val="24"/>
        </w:rPr>
        <w:t xml:space="preserve"> ou la ciclosporine</w:t>
      </w:r>
      <w:r w:rsidR="00C65FE9">
        <w:rPr>
          <w:rFonts w:asciiTheme="minorHAnsi" w:hAnsiTheme="minorHAnsi"/>
          <w:sz w:val="24"/>
          <w:szCs w:val="24"/>
        </w:rPr>
        <w:t>.</w:t>
      </w:r>
    </w:p>
    <w:p w14:paraId="0706E5A0" w14:textId="77777777" w:rsidR="00C65FE9" w:rsidRDefault="00C65FE9" w:rsidP="00C65FE9">
      <w:pPr>
        <w:pStyle w:val="ListParagraph"/>
        <w:suppressAutoHyphens/>
        <w:ind w:left="927"/>
        <w:rPr>
          <w:rFonts w:asciiTheme="minorHAnsi" w:hAnsiTheme="minorHAnsi"/>
          <w:sz w:val="24"/>
          <w:szCs w:val="24"/>
        </w:rPr>
      </w:pPr>
    </w:p>
    <w:p w14:paraId="2EA3EFB0" w14:textId="77777777" w:rsidR="00C65FE9" w:rsidRDefault="00C65FE9" w:rsidP="00C65FE9">
      <w:pPr>
        <w:pStyle w:val="ListParagraph"/>
        <w:numPr>
          <w:ilvl w:val="0"/>
          <w:numId w:val="17"/>
        </w:numPr>
        <w:suppressAutoHyphens/>
        <w:rPr>
          <w:rFonts w:asciiTheme="minorHAnsi" w:hAnsiTheme="minorHAnsi"/>
          <w:sz w:val="24"/>
          <w:szCs w:val="24"/>
        </w:rPr>
      </w:pPr>
      <w:r w:rsidRPr="00C65FE9">
        <w:rPr>
          <w:rFonts w:asciiTheme="minorHAnsi" w:hAnsiTheme="minorHAnsi"/>
          <w:sz w:val="24"/>
          <w:szCs w:val="24"/>
        </w:rPr>
        <w:t xml:space="preserve">Les données d'études </w:t>
      </w:r>
      <w:r>
        <w:rPr>
          <w:rFonts w:asciiTheme="minorHAnsi" w:hAnsiTheme="minorHAnsi"/>
          <w:sz w:val="24"/>
          <w:szCs w:val="24"/>
        </w:rPr>
        <w:t xml:space="preserve">in vitro </w:t>
      </w:r>
      <w:r w:rsidRPr="00C65FE9">
        <w:rPr>
          <w:rFonts w:asciiTheme="minorHAnsi" w:hAnsiTheme="minorHAnsi"/>
          <w:sz w:val="24"/>
          <w:szCs w:val="24"/>
        </w:rPr>
        <w:t>sur le plasma humain indiquent que l'amlodipine n'a aucun effet sur la liaison aux protéines de la digoxine, de la phénytoïne, de la warfarine ou de l'indométacine.</w:t>
      </w:r>
    </w:p>
    <w:p w14:paraId="622EEE21" w14:textId="77777777" w:rsidR="00C65FE9" w:rsidRDefault="00C65FE9" w:rsidP="00C65FE9">
      <w:pPr>
        <w:pStyle w:val="ListParagraph"/>
        <w:suppressAutoHyphens/>
        <w:ind w:left="927"/>
        <w:rPr>
          <w:rFonts w:asciiTheme="minorHAnsi" w:hAnsiTheme="minorHAnsi"/>
          <w:sz w:val="24"/>
          <w:szCs w:val="24"/>
        </w:rPr>
      </w:pPr>
    </w:p>
    <w:p w14:paraId="3D7254DC" w14:textId="77777777" w:rsidR="00C65FE9" w:rsidRPr="00C65FE9" w:rsidRDefault="00C65FE9" w:rsidP="00C65FE9">
      <w:pPr>
        <w:pStyle w:val="ListParagraph"/>
        <w:numPr>
          <w:ilvl w:val="0"/>
          <w:numId w:val="17"/>
        </w:numPr>
        <w:suppressAutoHyphens/>
        <w:rPr>
          <w:rFonts w:asciiTheme="minorHAnsi" w:hAnsiTheme="minorHAnsi"/>
          <w:sz w:val="24"/>
          <w:szCs w:val="24"/>
        </w:rPr>
      </w:pPr>
      <w:r w:rsidRPr="00C65FE9">
        <w:rPr>
          <w:rFonts w:asciiTheme="minorHAnsi" w:hAnsiTheme="minorHAnsi"/>
          <w:sz w:val="24"/>
          <w:szCs w:val="24"/>
        </w:rPr>
        <w:t>Les effets hypotenseurs de l’amlodipine s’ajoutent à ceux d’autres médicaments présentant des propriétés antihypertensives.</w:t>
      </w:r>
    </w:p>
    <w:p w14:paraId="662E52D6" w14:textId="77777777" w:rsidR="0043277F" w:rsidRPr="003F2C31" w:rsidRDefault="0043277F" w:rsidP="00F82008">
      <w:pPr>
        <w:pStyle w:val="ListParagraph"/>
        <w:suppressAutoHyphens/>
        <w:ind w:left="0"/>
        <w:rPr>
          <w:rFonts w:asciiTheme="minorHAnsi" w:hAnsiTheme="minorHAnsi"/>
          <w:sz w:val="24"/>
          <w:szCs w:val="24"/>
        </w:rPr>
      </w:pPr>
    </w:p>
    <w:p w14:paraId="1A2CD08F" w14:textId="77777777" w:rsidR="0043277F" w:rsidRDefault="00FB5B0C" w:rsidP="00F82008">
      <w:pPr>
        <w:pStyle w:val="ListParagraph"/>
        <w:numPr>
          <w:ilvl w:val="0"/>
          <w:numId w:val="17"/>
        </w:numPr>
        <w:suppressAutoHyphens/>
        <w:rPr>
          <w:rFonts w:asciiTheme="minorHAnsi" w:hAnsiTheme="minorHAnsi"/>
          <w:sz w:val="24"/>
          <w:szCs w:val="24"/>
        </w:rPr>
      </w:pPr>
      <w:r w:rsidRPr="003F2C31">
        <w:rPr>
          <w:rFonts w:asciiTheme="minorHAnsi" w:hAnsiTheme="minorHAnsi"/>
          <w:sz w:val="24"/>
          <w:szCs w:val="24"/>
        </w:rPr>
        <w:t>Simvastatine</w:t>
      </w:r>
      <w:r w:rsidR="0043277F" w:rsidRPr="003F2C31">
        <w:rPr>
          <w:rFonts w:asciiTheme="minorHAnsi" w:hAnsiTheme="minorHAnsi"/>
          <w:sz w:val="24"/>
          <w:szCs w:val="24"/>
        </w:rPr>
        <w:t> : l</w:t>
      </w:r>
      <w:r w:rsidRPr="003F2C31">
        <w:rPr>
          <w:rFonts w:asciiTheme="minorHAnsi" w:hAnsiTheme="minorHAnsi"/>
          <w:sz w:val="24"/>
          <w:szCs w:val="24"/>
        </w:rPr>
        <w:t>’administration concomitante de plusieurs doses de 10 mg d’amlodipine et de 80 mg de simvastatine</w:t>
      </w:r>
      <w:r w:rsidR="0043277F" w:rsidRPr="003F2C31">
        <w:rPr>
          <w:rFonts w:asciiTheme="minorHAnsi" w:hAnsiTheme="minorHAnsi"/>
          <w:sz w:val="24"/>
          <w:szCs w:val="24"/>
        </w:rPr>
        <w:t xml:space="preserve"> </w:t>
      </w:r>
      <w:r w:rsidRPr="003F2C31">
        <w:rPr>
          <w:rFonts w:asciiTheme="minorHAnsi" w:hAnsiTheme="minorHAnsi"/>
          <w:sz w:val="24"/>
          <w:szCs w:val="24"/>
        </w:rPr>
        <w:t>a augmenté l’exposition à la simvastatine de 77 % par rapport à l’administration de simvastatine seule.</w:t>
      </w:r>
      <w:r w:rsidR="0043277F" w:rsidRPr="003F2C31">
        <w:rPr>
          <w:rFonts w:asciiTheme="minorHAnsi" w:hAnsiTheme="minorHAnsi"/>
          <w:sz w:val="24"/>
          <w:szCs w:val="24"/>
        </w:rPr>
        <w:t xml:space="preserve"> </w:t>
      </w:r>
      <w:r w:rsidRPr="003F2C31">
        <w:rPr>
          <w:rFonts w:asciiTheme="minorHAnsi" w:hAnsiTheme="minorHAnsi"/>
          <w:sz w:val="24"/>
          <w:szCs w:val="24"/>
        </w:rPr>
        <w:t xml:space="preserve">Il convient de limiter la dose de simvastatine </w:t>
      </w:r>
      <w:r w:rsidR="007877EA">
        <w:rPr>
          <w:rFonts w:asciiTheme="minorHAnsi" w:hAnsiTheme="minorHAnsi"/>
          <w:sz w:val="24"/>
          <w:szCs w:val="24"/>
        </w:rPr>
        <w:t xml:space="preserve">à </w:t>
      </w:r>
      <w:r w:rsidRPr="003F2C31">
        <w:rPr>
          <w:rFonts w:asciiTheme="minorHAnsi" w:hAnsiTheme="minorHAnsi"/>
          <w:sz w:val="24"/>
          <w:szCs w:val="24"/>
        </w:rPr>
        <w:t>20 mg par jour chez les patients traités par</w:t>
      </w:r>
      <w:r w:rsidR="0043277F" w:rsidRPr="003F2C31">
        <w:rPr>
          <w:rFonts w:asciiTheme="minorHAnsi" w:hAnsiTheme="minorHAnsi"/>
          <w:sz w:val="24"/>
          <w:szCs w:val="24"/>
        </w:rPr>
        <w:t xml:space="preserve"> </w:t>
      </w:r>
      <w:r w:rsidRPr="003F2C31">
        <w:rPr>
          <w:rFonts w:asciiTheme="minorHAnsi" w:hAnsiTheme="minorHAnsi"/>
          <w:sz w:val="24"/>
          <w:szCs w:val="24"/>
        </w:rPr>
        <w:t>amlodipine.</w:t>
      </w:r>
    </w:p>
    <w:p w14:paraId="4449B83E" w14:textId="77777777" w:rsidR="002C51C5" w:rsidRPr="003F2C31" w:rsidRDefault="002C51C5" w:rsidP="002C51C5">
      <w:pPr>
        <w:pStyle w:val="ListParagraph"/>
        <w:numPr>
          <w:ilvl w:val="0"/>
          <w:numId w:val="17"/>
        </w:numPr>
        <w:suppressAutoHyphens/>
        <w:rPr>
          <w:rFonts w:asciiTheme="minorHAnsi" w:hAnsiTheme="minorHAnsi"/>
          <w:sz w:val="24"/>
          <w:szCs w:val="24"/>
        </w:rPr>
      </w:pPr>
      <w:r w:rsidRPr="002C51C5">
        <w:rPr>
          <w:rFonts w:asciiTheme="minorHAnsi" w:hAnsiTheme="minorHAnsi"/>
          <w:sz w:val="24"/>
          <w:szCs w:val="24"/>
        </w:rPr>
        <w:lastRenderedPageBreak/>
        <w:t xml:space="preserve">Triméthoprime et association fixe de </w:t>
      </w:r>
      <w:proofErr w:type="spellStart"/>
      <w:r w:rsidRPr="002C51C5">
        <w:rPr>
          <w:rFonts w:asciiTheme="minorHAnsi" w:hAnsiTheme="minorHAnsi"/>
          <w:sz w:val="24"/>
          <w:szCs w:val="24"/>
        </w:rPr>
        <w:t>sulfaméthoxazole</w:t>
      </w:r>
      <w:proofErr w:type="spellEnd"/>
      <w:r w:rsidRPr="002C51C5">
        <w:rPr>
          <w:rFonts w:asciiTheme="minorHAnsi" w:hAnsiTheme="minorHAnsi"/>
          <w:sz w:val="24"/>
          <w:szCs w:val="24"/>
        </w:rPr>
        <w:t xml:space="preserve"> (co-trimoxazole</w:t>
      </w:r>
      <w:proofErr w:type="gramStart"/>
      <w:r w:rsidRPr="002C51C5">
        <w:rPr>
          <w:rFonts w:asciiTheme="minorHAnsi" w:hAnsiTheme="minorHAnsi"/>
          <w:sz w:val="24"/>
          <w:szCs w:val="24"/>
        </w:rPr>
        <w:t>):</w:t>
      </w:r>
      <w:proofErr w:type="gramEnd"/>
      <w:r w:rsidRPr="002C51C5">
        <w:rPr>
          <w:rFonts w:asciiTheme="minorHAnsi" w:hAnsiTheme="minorHAnsi"/>
          <w:sz w:val="24"/>
          <w:szCs w:val="24"/>
        </w:rPr>
        <w:t xml:space="preserve"> une incidence accrue d'hyperkaliémie a été observée chez des patients traités par inhibiteurs de l'ECA et de triméthoprime et en association fixe avec sulfaméthoxazole (Co-trimoxazole).</w:t>
      </w:r>
    </w:p>
    <w:p w14:paraId="5B2E0880" w14:textId="77777777" w:rsidR="0043277F" w:rsidRPr="003F2C31" w:rsidRDefault="0043277F" w:rsidP="00F82008">
      <w:pPr>
        <w:pStyle w:val="ListParagraph"/>
        <w:suppressAutoHyphens/>
        <w:ind w:left="0"/>
        <w:rPr>
          <w:rFonts w:asciiTheme="minorHAnsi" w:hAnsiTheme="minorHAnsi"/>
          <w:sz w:val="24"/>
          <w:szCs w:val="24"/>
        </w:rPr>
      </w:pPr>
    </w:p>
    <w:p w14:paraId="1008F882" w14:textId="77777777" w:rsidR="00FB5B0C" w:rsidRPr="003F2C31" w:rsidRDefault="00FB5B0C" w:rsidP="00F82008">
      <w:pPr>
        <w:pStyle w:val="ListParagraph"/>
        <w:numPr>
          <w:ilvl w:val="0"/>
          <w:numId w:val="17"/>
        </w:numPr>
        <w:suppressAutoHyphens/>
        <w:rPr>
          <w:rFonts w:asciiTheme="minorHAnsi" w:hAnsiTheme="minorHAnsi"/>
          <w:sz w:val="24"/>
          <w:szCs w:val="24"/>
        </w:rPr>
      </w:pPr>
      <w:r w:rsidRPr="003F2C31">
        <w:rPr>
          <w:rFonts w:asciiTheme="minorHAnsi" w:hAnsiTheme="minorHAnsi"/>
          <w:sz w:val="24"/>
          <w:szCs w:val="24"/>
        </w:rPr>
        <w:t>Tacrolimus</w:t>
      </w:r>
      <w:r w:rsidR="0043277F" w:rsidRPr="003F2C31">
        <w:rPr>
          <w:rFonts w:asciiTheme="minorHAnsi" w:hAnsiTheme="minorHAnsi"/>
          <w:sz w:val="24"/>
          <w:szCs w:val="24"/>
        </w:rPr>
        <w:t> : i</w:t>
      </w:r>
      <w:r w:rsidRPr="003F2C31">
        <w:rPr>
          <w:rFonts w:asciiTheme="minorHAnsi" w:hAnsiTheme="minorHAnsi"/>
          <w:sz w:val="24"/>
          <w:szCs w:val="24"/>
        </w:rPr>
        <w:t>l existe un risque d’augmentation du taux sanguin de tacrolimus lorsqu’il est administré</w:t>
      </w:r>
      <w:r w:rsidR="0043277F" w:rsidRPr="003F2C31">
        <w:rPr>
          <w:rFonts w:asciiTheme="minorHAnsi" w:hAnsiTheme="minorHAnsi"/>
          <w:sz w:val="24"/>
          <w:szCs w:val="24"/>
        </w:rPr>
        <w:t xml:space="preserve"> </w:t>
      </w:r>
      <w:r w:rsidRPr="003F2C31">
        <w:rPr>
          <w:rFonts w:asciiTheme="minorHAnsi" w:hAnsiTheme="minorHAnsi"/>
          <w:sz w:val="24"/>
          <w:szCs w:val="24"/>
        </w:rPr>
        <w:t>avec de l’amlodipine, mais le mécanisme pharmacocinétique de cette interaction est encore mal</w:t>
      </w:r>
      <w:r w:rsidR="0043277F" w:rsidRPr="003F2C31">
        <w:rPr>
          <w:rFonts w:asciiTheme="minorHAnsi" w:hAnsiTheme="minorHAnsi"/>
          <w:sz w:val="24"/>
          <w:szCs w:val="24"/>
        </w:rPr>
        <w:t xml:space="preserve"> </w:t>
      </w:r>
      <w:r w:rsidRPr="003F2C31">
        <w:rPr>
          <w:rFonts w:asciiTheme="minorHAnsi" w:hAnsiTheme="minorHAnsi"/>
          <w:sz w:val="24"/>
          <w:szCs w:val="24"/>
        </w:rPr>
        <w:t>connu. Afin d’éviter la toxicité du tacrolimus, l’administration d’amlodipine chez un patient recevant</w:t>
      </w:r>
      <w:r w:rsidR="0043277F" w:rsidRPr="003F2C31">
        <w:rPr>
          <w:rFonts w:asciiTheme="minorHAnsi" w:hAnsiTheme="minorHAnsi"/>
          <w:sz w:val="24"/>
          <w:szCs w:val="24"/>
        </w:rPr>
        <w:t xml:space="preserve"> </w:t>
      </w:r>
      <w:r w:rsidRPr="003F2C31">
        <w:rPr>
          <w:rFonts w:asciiTheme="minorHAnsi" w:hAnsiTheme="minorHAnsi"/>
          <w:sz w:val="24"/>
          <w:szCs w:val="24"/>
        </w:rPr>
        <w:t>du tacrolimus nécessite une surveillance du taux sanguin de tacrolimus ainsi qu’un ajustement de la</w:t>
      </w:r>
      <w:r w:rsidR="0043277F" w:rsidRPr="003F2C31">
        <w:rPr>
          <w:rFonts w:asciiTheme="minorHAnsi" w:hAnsiTheme="minorHAnsi"/>
          <w:sz w:val="24"/>
          <w:szCs w:val="24"/>
        </w:rPr>
        <w:t xml:space="preserve"> </w:t>
      </w:r>
      <w:r w:rsidRPr="003F2C31">
        <w:rPr>
          <w:rFonts w:asciiTheme="minorHAnsi" w:hAnsiTheme="minorHAnsi"/>
          <w:sz w:val="24"/>
          <w:szCs w:val="24"/>
        </w:rPr>
        <w:t>dose de tacrolimus si nécessaire.</w:t>
      </w:r>
    </w:p>
    <w:p w14:paraId="43325D2E" w14:textId="77777777" w:rsidR="0043277F" w:rsidRPr="003F2C31" w:rsidRDefault="0043277F" w:rsidP="00F82008">
      <w:pPr>
        <w:pStyle w:val="ListParagraph"/>
        <w:suppressAutoHyphens/>
        <w:ind w:left="0"/>
        <w:rPr>
          <w:rFonts w:asciiTheme="minorHAnsi" w:hAnsiTheme="minorHAnsi"/>
          <w:sz w:val="24"/>
          <w:szCs w:val="24"/>
        </w:rPr>
      </w:pPr>
    </w:p>
    <w:p w14:paraId="7E2D9243" w14:textId="77777777" w:rsidR="00FB5B0C" w:rsidRPr="003F2C31" w:rsidRDefault="00FB5B0C" w:rsidP="00F82008">
      <w:pPr>
        <w:pStyle w:val="ListParagraph"/>
        <w:numPr>
          <w:ilvl w:val="0"/>
          <w:numId w:val="17"/>
        </w:numPr>
        <w:suppressAutoHyphens/>
        <w:rPr>
          <w:rFonts w:asciiTheme="minorHAnsi" w:hAnsiTheme="minorHAnsi"/>
          <w:sz w:val="24"/>
          <w:szCs w:val="24"/>
        </w:rPr>
      </w:pPr>
      <w:r w:rsidRPr="003F2C31">
        <w:rPr>
          <w:rFonts w:asciiTheme="minorHAnsi" w:hAnsiTheme="minorHAnsi"/>
          <w:sz w:val="24"/>
          <w:szCs w:val="24"/>
        </w:rPr>
        <w:t>C</w:t>
      </w:r>
      <w:r w:rsidR="00931BF3">
        <w:rPr>
          <w:rFonts w:asciiTheme="minorHAnsi" w:hAnsiTheme="minorHAnsi"/>
          <w:sz w:val="24"/>
          <w:szCs w:val="24"/>
        </w:rPr>
        <w:t>i</w:t>
      </w:r>
      <w:r w:rsidRPr="003F2C31">
        <w:rPr>
          <w:rFonts w:asciiTheme="minorHAnsi" w:hAnsiTheme="minorHAnsi"/>
          <w:sz w:val="24"/>
          <w:szCs w:val="24"/>
        </w:rPr>
        <w:t>closporine</w:t>
      </w:r>
      <w:r w:rsidR="0043277F" w:rsidRPr="003F2C31">
        <w:rPr>
          <w:rFonts w:asciiTheme="minorHAnsi" w:hAnsiTheme="minorHAnsi"/>
          <w:sz w:val="24"/>
          <w:szCs w:val="24"/>
        </w:rPr>
        <w:t> : a</w:t>
      </w:r>
      <w:r w:rsidRPr="003F2C31">
        <w:rPr>
          <w:rFonts w:asciiTheme="minorHAnsi" w:hAnsiTheme="minorHAnsi"/>
          <w:sz w:val="24"/>
          <w:szCs w:val="24"/>
        </w:rPr>
        <w:t>ucune étude d’interaction médicam</w:t>
      </w:r>
      <w:r w:rsidR="00931BF3">
        <w:rPr>
          <w:rFonts w:asciiTheme="minorHAnsi" w:hAnsiTheme="minorHAnsi"/>
          <w:sz w:val="24"/>
          <w:szCs w:val="24"/>
        </w:rPr>
        <w:t>enteuse n’a été menée avec la ci</w:t>
      </w:r>
      <w:r w:rsidRPr="003F2C31">
        <w:rPr>
          <w:rFonts w:asciiTheme="minorHAnsi" w:hAnsiTheme="minorHAnsi"/>
          <w:sz w:val="24"/>
          <w:szCs w:val="24"/>
        </w:rPr>
        <w:t>closporine et l’amlodipine</w:t>
      </w:r>
      <w:r w:rsidR="0043277F" w:rsidRPr="003F2C31">
        <w:rPr>
          <w:rFonts w:asciiTheme="minorHAnsi" w:hAnsiTheme="minorHAnsi"/>
          <w:sz w:val="24"/>
          <w:szCs w:val="24"/>
        </w:rPr>
        <w:t xml:space="preserve"> </w:t>
      </w:r>
      <w:r w:rsidRPr="003F2C31">
        <w:rPr>
          <w:rFonts w:asciiTheme="minorHAnsi" w:hAnsiTheme="minorHAnsi"/>
          <w:sz w:val="24"/>
          <w:szCs w:val="24"/>
        </w:rPr>
        <w:t>chez des volontaires sains ou dans d’autres populations, à l’exception de patients ayant bénéficié</w:t>
      </w:r>
      <w:r w:rsidR="0043277F" w:rsidRPr="003F2C31">
        <w:rPr>
          <w:rFonts w:asciiTheme="minorHAnsi" w:hAnsiTheme="minorHAnsi"/>
          <w:sz w:val="24"/>
          <w:szCs w:val="24"/>
        </w:rPr>
        <w:t xml:space="preserve"> </w:t>
      </w:r>
      <w:r w:rsidRPr="003F2C31">
        <w:rPr>
          <w:rFonts w:asciiTheme="minorHAnsi" w:hAnsiTheme="minorHAnsi"/>
          <w:sz w:val="24"/>
          <w:szCs w:val="24"/>
        </w:rPr>
        <w:t>d’une transplantation rénale. Chez ces derniers, des augmentations variables des concentrations</w:t>
      </w:r>
      <w:r w:rsidR="0043277F" w:rsidRPr="003F2C31">
        <w:rPr>
          <w:rFonts w:asciiTheme="minorHAnsi" w:hAnsiTheme="minorHAnsi"/>
          <w:sz w:val="24"/>
          <w:szCs w:val="24"/>
        </w:rPr>
        <w:t xml:space="preserve"> </w:t>
      </w:r>
      <w:r w:rsidRPr="003F2C31">
        <w:rPr>
          <w:rFonts w:asciiTheme="minorHAnsi" w:hAnsiTheme="minorHAnsi"/>
          <w:sz w:val="24"/>
          <w:szCs w:val="24"/>
        </w:rPr>
        <w:t>minimal</w:t>
      </w:r>
      <w:r w:rsidR="00931BF3">
        <w:rPr>
          <w:rFonts w:asciiTheme="minorHAnsi" w:hAnsiTheme="minorHAnsi"/>
          <w:sz w:val="24"/>
          <w:szCs w:val="24"/>
        </w:rPr>
        <w:t>es (moyenne de 0 % à 40 %) de ci</w:t>
      </w:r>
      <w:r w:rsidRPr="003F2C31">
        <w:rPr>
          <w:rFonts w:asciiTheme="minorHAnsi" w:hAnsiTheme="minorHAnsi"/>
          <w:sz w:val="24"/>
          <w:szCs w:val="24"/>
        </w:rPr>
        <w:t>closporine ont été observées. Il faudra envisager de</w:t>
      </w:r>
      <w:r w:rsidR="0043277F" w:rsidRPr="003F2C31">
        <w:rPr>
          <w:rFonts w:asciiTheme="minorHAnsi" w:hAnsiTheme="minorHAnsi"/>
          <w:sz w:val="24"/>
          <w:szCs w:val="24"/>
        </w:rPr>
        <w:t xml:space="preserve"> </w:t>
      </w:r>
      <w:r w:rsidRPr="003F2C31">
        <w:rPr>
          <w:rFonts w:asciiTheme="minorHAnsi" w:hAnsiTheme="minorHAnsi"/>
          <w:sz w:val="24"/>
          <w:szCs w:val="24"/>
        </w:rPr>
        <w:t>surveiller les taux de cyclosporine chez les patients sous amlodipine ayant bénéficié d’une</w:t>
      </w:r>
      <w:r w:rsidR="0043277F" w:rsidRPr="003F2C31">
        <w:rPr>
          <w:rFonts w:asciiTheme="minorHAnsi" w:hAnsiTheme="minorHAnsi"/>
          <w:sz w:val="24"/>
          <w:szCs w:val="24"/>
        </w:rPr>
        <w:t xml:space="preserve"> </w:t>
      </w:r>
      <w:r w:rsidRPr="003F2C31">
        <w:rPr>
          <w:rFonts w:asciiTheme="minorHAnsi" w:hAnsiTheme="minorHAnsi"/>
          <w:sz w:val="24"/>
          <w:szCs w:val="24"/>
        </w:rPr>
        <w:t>translation rénale et la dose de c</w:t>
      </w:r>
      <w:r w:rsidR="00931BF3">
        <w:rPr>
          <w:rFonts w:asciiTheme="minorHAnsi" w:hAnsiTheme="minorHAnsi"/>
          <w:sz w:val="24"/>
          <w:szCs w:val="24"/>
        </w:rPr>
        <w:t>ic</w:t>
      </w:r>
      <w:r w:rsidRPr="003F2C31">
        <w:rPr>
          <w:rFonts w:asciiTheme="minorHAnsi" w:hAnsiTheme="minorHAnsi"/>
          <w:sz w:val="24"/>
          <w:szCs w:val="24"/>
        </w:rPr>
        <w:t>losporine devra être réduite si nécessaire.</w:t>
      </w:r>
    </w:p>
    <w:p w14:paraId="35510B67" w14:textId="77777777" w:rsidR="00FB5B0C" w:rsidRPr="003F2C31" w:rsidRDefault="00FB5B0C" w:rsidP="00282B8D">
      <w:pPr>
        <w:suppressAutoHyphens/>
        <w:rPr>
          <w:rFonts w:asciiTheme="minorHAnsi" w:hAnsiTheme="minorHAnsi"/>
          <w:sz w:val="24"/>
          <w:szCs w:val="24"/>
        </w:rPr>
      </w:pPr>
    </w:p>
    <w:p w14:paraId="012F3A06"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4.6</w:t>
      </w:r>
      <w:r w:rsidRPr="003F2C31">
        <w:rPr>
          <w:rFonts w:asciiTheme="minorHAnsi" w:hAnsiTheme="minorHAnsi"/>
          <w:b/>
          <w:sz w:val="24"/>
          <w:szCs w:val="24"/>
        </w:rPr>
        <w:tab/>
        <w:t>Fertilité, grossesse et allaitement</w:t>
      </w:r>
    </w:p>
    <w:p w14:paraId="0BD1B639" w14:textId="77777777" w:rsidR="00282B8D" w:rsidRPr="003F2C31" w:rsidRDefault="00282B8D" w:rsidP="00282B8D">
      <w:pPr>
        <w:rPr>
          <w:rFonts w:asciiTheme="minorHAnsi" w:hAnsiTheme="minorHAnsi"/>
          <w:i/>
          <w:sz w:val="24"/>
          <w:szCs w:val="24"/>
        </w:rPr>
      </w:pPr>
    </w:p>
    <w:p w14:paraId="07486B79" w14:textId="77777777" w:rsidR="00461068" w:rsidRPr="003F2C31" w:rsidRDefault="00461068" w:rsidP="004D2B5D">
      <w:pPr>
        <w:suppressAutoHyphens/>
        <w:ind w:left="567"/>
        <w:rPr>
          <w:rFonts w:asciiTheme="minorHAnsi" w:hAnsiTheme="minorHAnsi"/>
          <w:sz w:val="24"/>
          <w:szCs w:val="24"/>
          <w:u w:val="single"/>
        </w:rPr>
      </w:pPr>
      <w:r w:rsidRPr="003F2C31">
        <w:rPr>
          <w:rFonts w:asciiTheme="minorHAnsi" w:hAnsiTheme="minorHAnsi"/>
          <w:sz w:val="24"/>
          <w:szCs w:val="24"/>
          <w:u w:val="single"/>
        </w:rPr>
        <w:t>Fertilité</w:t>
      </w:r>
    </w:p>
    <w:p w14:paraId="004FB9DF" w14:textId="77777777" w:rsidR="00461068"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Des modifications biochimiques réversibles au niveau de la tête des spermatozoïdes ont été rapportées chez certains patients traités par des inhibiteurs des canaux calciques. Les données cliniques sont insuffisantes concernant l’effet potentiel de l’amlodipine sur la fécondité. Au cours d’une étude menée chez le rat, des effets indésirables sur la fertilité des mâles ont été observés.</w:t>
      </w:r>
    </w:p>
    <w:p w14:paraId="0D9A3EA0" w14:textId="77777777" w:rsidR="00DE10E7" w:rsidRPr="003F2C31" w:rsidRDefault="00DE10E7" w:rsidP="00DE10E7">
      <w:pPr>
        <w:suppressAutoHyphens/>
        <w:ind w:left="567"/>
        <w:rPr>
          <w:rFonts w:asciiTheme="minorHAnsi" w:hAnsiTheme="minorHAnsi"/>
          <w:sz w:val="24"/>
          <w:szCs w:val="24"/>
        </w:rPr>
      </w:pPr>
    </w:p>
    <w:p w14:paraId="71612819" w14:textId="77777777" w:rsidR="00282B8D" w:rsidRPr="003F2C31" w:rsidRDefault="00282B8D" w:rsidP="004D2B5D">
      <w:pPr>
        <w:suppressAutoHyphens/>
        <w:ind w:left="1134" w:hanging="567"/>
        <w:rPr>
          <w:rFonts w:asciiTheme="minorHAnsi" w:hAnsiTheme="minorHAnsi"/>
          <w:sz w:val="24"/>
          <w:szCs w:val="24"/>
          <w:u w:val="single"/>
        </w:rPr>
      </w:pPr>
      <w:r w:rsidRPr="003F2C31">
        <w:rPr>
          <w:rFonts w:asciiTheme="minorHAnsi" w:hAnsiTheme="minorHAnsi"/>
          <w:sz w:val="24"/>
          <w:szCs w:val="24"/>
          <w:u w:val="single"/>
        </w:rPr>
        <w:t>Grossesse</w:t>
      </w:r>
    </w:p>
    <w:p w14:paraId="374C3ED6" w14:textId="77777777" w:rsidR="00DE10E7"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 xml:space="preserve">Chez la femme, la sécurité de l’amlodipine au cours de la grossesse n’a pas été établie. Dans les études chez l’animal, une toxicité sur la reproduction a été observée à doses élevées. </w:t>
      </w:r>
    </w:p>
    <w:p w14:paraId="031373D5" w14:textId="77777777" w:rsidR="00DE10E7"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 xml:space="preserve">L’utilisation au cours de la grossesse n’est recommandée que si aucune alternative plus sûre n’est disponible et lorsque la maladie elle-même présente des risques plus importants pour la mère et le </w:t>
      </w:r>
      <w:r w:rsidR="00E00CCD" w:rsidRPr="003F2C31">
        <w:rPr>
          <w:rFonts w:asciiTheme="minorHAnsi" w:hAnsiTheme="minorHAnsi"/>
          <w:sz w:val="24"/>
          <w:szCs w:val="24"/>
        </w:rPr>
        <w:t>fœtus</w:t>
      </w:r>
      <w:r w:rsidRPr="003F2C31">
        <w:rPr>
          <w:rFonts w:asciiTheme="minorHAnsi" w:hAnsiTheme="minorHAnsi"/>
          <w:sz w:val="24"/>
          <w:szCs w:val="24"/>
        </w:rPr>
        <w:t>.</w:t>
      </w:r>
    </w:p>
    <w:p w14:paraId="1C4F6EEC" w14:textId="77777777" w:rsidR="00DE10E7" w:rsidRPr="003F2C31" w:rsidRDefault="00DE10E7" w:rsidP="00DE10E7">
      <w:pPr>
        <w:suppressAutoHyphens/>
        <w:ind w:left="1134"/>
        <w:rPr>
          <w:rFonts w:asciiTheme="minorHAnsi" w:hAnsiTheme="minorHAnsi"/>
          <w:sz w:val="24"/>
          <w:szCs w:val="24"/>
        </w:rPr>
      </w:pPr>
    </w:p>
    <w:p w14:paraId="2E5F2496" w14:textId="77777777" w:rsidR="00282B8D" w:rsidRPr="003F2C31" w:rsidRDefault="00282B8D" w:rsidP="004D2B5D">
      <w:pPr>
        <w:suppressAutoHyphens/>
        <w:ind w:left="567"/>
        <w:rPr>
          <w:rFonts w:asciiTheme="minorHAnsi" w:hAnsiTheme="minorHAnsi"/>
          <w:sz w:val="24"/>
          <w:szCs w:val="24"/>
          <w:u w:val="single"/>
        </w:rPr>
      </w:pPr>
      <w:r w:rsidRPr="003F2C31">
        <w:rPr>
          <w:rFonts w:asciiTheme="minorHAnsi" w:hAnsiTheme="minorHAnsi"/>
          <w:sz w:val="24"/>
          <w:szCs w:val="24"/>
          <w:u w:val="single"/>
        </w:rPr>
        <w:t>Allaitement</w:t>
      </w:r>
    </w:p>
    <w:p w14:paraId="130B5899" w14:textId="77777777" w:rsidR="00461068"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L'amlodipine est excrétée dans le lait maternel. La proportion de la dose maternelle reçue par le nourrisson a été estimée avec une fourchette interquartile de 3 à 7%, avec un maximum de 15%. L'effet de l'amlodipine sur les nourrissons est inconnu. Une décision doit être prise soit d’interrompre l’allaitement soit d’interrompre le traitement par l’amlodipine en prenant en compte le bénéfice de l’allaitement pour l’enfant au regard du bénéfice du traitement pour la mère.</w:t>
      </w:r>
    </w:p>
    <w:p w14:paraId="3552B1B6" w14:textId="77777777" w:rsidR="00282B8D" w:rsidRDefault="00282B8D" w:rsidP="00282B8D">
      <w:pPr>
        <w:suppressAutoHyphens/>
        <w:rPr>
          <w:rFonts w:asciiTheme="minorHAnsi" w:hAnsiTheme="minorHAnsi"/>
          <w:sz w:val="24"/>
          <w:szCs w:val="24"/>
        </w:rPr>
      </w:pPr>
    </w:p>
    <w:p w14:paraId="40785B93" w14:textId="77777777" w:rsidR="007042C7" w:rsidRDefault="007042C7" w:rsidP="00282B8D">
      <w:pPr>
        <w:suppressAutoHyphens/>
        <w:rPr>
          <w:rFonts w:asciiTheme="minorHAnsi" w:hAnsiTheme="minorHAnsi"/>
          <w:sz w:val="24"/>
          <w:szCs w:val="24"/>
        </w:rPr>
      </w:pPr>
    </w:p>
    <w:p w14:paraId="645DE2AD" w14:textId="77777777" w:rsidR="007042C7" w:rsidRPr="003F2C31" w:rsidRDefault="007042C7" w:rsidP="00282B8D">
      <w:pPr>
        <w:suppressAutoHyphens/>
        <w:rPr>
          <w:rFonts w:asciiTheme="minorHAnsi" w:hAnsiTheme="minorHAnsi"/>
          <w:sz w:val="24"/>
          <w:szCs w:val="24"/>
        </w:rPr>
      </w:pPr>
    </w:p>
    <w:p w14:paraId="00CE039C"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lastRenderedPageBreak/>
        <w:t>4.7</w:t>
      </w:r>
      <w:r w:rsidRPr="003F2C31">
        <w:rPr>
          <w:rFonts w:asciiTheme="minorHAnsi" w:hAnsiTheme="minorHAnsi"/>
          <w:b/>
          <w:sz w:val="24"/>
          <w:szCs w:val="24"/>
        </w:rPr>
        <w:tab/>
        <w:t>Effets sur l’aptitude à conduire des véhicules et à utiliser des machines</w:t>
      </w:r>
    </w:p>
    <w:p w14:paraId="7A6D1557" w14:textId="77777777" w:rsidR="00282B8D" w:rsidRPr="003F2C31" w:rsidRDefault="00282B8D" w:rsidP="00282B8D">
      <w:pPr>
        <w:suppressAutoHyphens/>
        <w:rPr>
          <w:rFonts w:asciiTheme="minorHAnsi" w:hAnsiTheme="minorHAnsi"/>
          <w:sz w:val="24"/>
          <w:szCs w:val="24"/>
        </w:rPr>
      </w:pPr>
    </w:p>
    <w:p w14:paraId="45D8A81D" w14:textId="77777777" w:rsidR="00282B8D"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 xml:space="preserve">L’amlodipine peut avoir une influence mineure ou modérée sur l’aptitude à conduire des véhicules et à utiliser des machines. Si les patients traités par l’amlodipine présentent des sensations vertigineuses, des céphalées, une fatigue ou des nausées, leur aptitude à réagir </w:t>
      </w:r>
      <w:proofErr w:type="gramStart"/>
      <w:r w:rsidRPr="003F2C31">
        <w:rPr>
          <w:rFonts w:asciiTheme="minorHAnsi" w:hAnsiTheme="minorHAnsi"/>
          <w:sz w:val="24"/>
          <w:szCs w:val="24"/>
        </w:rPr>
        <w:t>peut être</w:t>
      </w:r>
      <w:proofErr w:type="gramEnd"/>
      <w:r w:rsidRPr="003F2C31">
        <w:rPr>
          <w:rFonts w:asciiTheme="minorHAnsi" w:hAnsiTheme="minorHAnsi"/>
          <w:sz w:val="24"/>
          <w:szCs w:val="24"/>
        </w:rPr>
        <w:t xml:space="preserve"> altérée. Des précautions sont recommandées surtout au début du traitement.</w:t>
      </w:r>
    </w:p>
    <w:p w14:paraId="23B62925" w14:textId="77777777" w:rsidR="00DE10E7" w:rsidRPr="003F2C31" w:rsidRDefault="00DE10E7" w:rsidP="00DE10E7">
      <w:pPr>
        <w:suppressAutoHyphens/>
        <w:ind w:left="567"/>
        <w:rPr>
          <w:rFonts w:asciiTheme="minorHAnsi" w:hAnsiTheme="minorHAnsi"/>
          <w:sz w:val="24"/>
          <w:szCs w:val="24"/>
        </w:rPr>
      </w:pPr>
    </w:p>
    <w:p w14:paraId="1E55244B"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4.8</w:t>
      </w:r>
      <w:r w:rsidRPr="003F2C31">
        <w:rPr>
          <w:rFonts w:asciiTheme="minorHAnsi" w:hAnsiTheme="minorHAnsi"/>
          <w:b/>
          <w:sz w:val="24"/>
          <w:szCs w:val="24"/>
        </w:rPr>
        <w:tab/>
        <w:t>Effets indésirables</w:t>
      </w:r>
    </w:p>
    <w:p w14:paraId="435E1F65" w14:textId="77777777" w:rsidR="00282B8D" w:rsidRPr="003F2C31" w:rsidRDefault="00282B8D" w:rsidP="00282B8D">
      <w:pPr>
        <w:suppressAutoHyphens/>
        <w:rPr>
          <w:rFonts w:asciiTheme="minorHAnsi" w:hAnsiTheme="minorHAnsi"/>
          <w:sz w:val="24"/>
          <w:szCs w:val="24"/>
        </w:rPr>
      </w:pPr>
    </w:p>
    <w:p w14:paraId="0CE750D8" w14:textId="77777777" w:rsidR="00DE10E7" w:rsidRPr="00C65D3B" w:rsidRDefault="00DE10E7" w:rsidP="00DE10E7">
      <w:pPr>
        <w:pStyle w:val="ListParagraph"/>
        <w:numPr>
          <w:ilvl w:val="0"/>
          <w:numId w:val="14"/>
        </w:numPr>
        <w:suppressAutoHyphens/>
        <w:rPr>
          <w:rFonts w:asciiTheme="minorHAnsi" w:hAnsiTheme="minorHAnsi"/>
          <w:sz w:val="24"/>
          <w:szCs w:val="24"/>
          <w:u w:val="single"/>
        </w:rPr>
      </w:pPr>
      <w:r w:rsidRPr="00C65D3B">
        <w:rPr>
          <w:rFonts w:asciiTheme="minorHAnsi" w:hAnsiTheme="minorHAnsi"/>
          <w:sz w:val="24"/>
          <w:szCs w:val="24"/>
          <w:u w:val="single"/>
        </w:rPr>
        <w:t>Résumé du profil de sécurité</w:t>
      </w:r>
    </w:p>
    <w:p w14:paraId="21151835" w14:textId="77777777" w:rsidR="00DE10E7" w:rsidRPr="003F2C31" w:rsidRDefault="00DE10E7" w:rsidP="00DE10E7">
      <w:pPr>
        <w:suppressAutoHyphens/>
        <w:ind w:left="927"/>
        <w:rPr>
          <w:rFonts w:asciiTheme="minorHAnsi" w:hAnsiTheme="minorHAnsi"/>
          <w:sz w:val="24"/>
          <w:szCs w:val="24"/>
        </w:rPr>
      </w:pPr>
      <w:r w:rsidRPr="003F2C31">
        <w:rPr>
          <w:rFonts w:asciiTheme="minorHAnsi" w:hAnsiTheme="minorHAnsi"/>
          <w:sz w:val="24"/>
          <w:szCs w:val="24"/>
        </w:rPr>
        <w:t xml:space="preserve">Les effets indésirables les plus fréquemment rapportés en cours de traitement sont des somnolences, des sensations vertigineuses, des céphalées, des palpitations, des bouffées vasomotrices, des douleurs abdominales, des nausées, des </w:t>
      </w:r>
      <w:r w:rsidR="00E00CCD" w:rsidRPr="003F2C31">
        <w:rPr>
          <w:rFonts w:asciiTheme="minorHAnsi" w:hAnsiTheme="minorHAnsi"/>
          <w:sz w:val="24"/>
          <w:szCs w:val="24"/>
        </w:rPr>
        <w:t>œdèmes</w:t>
      </w:r>
      <w:r w:rsidRPr="003F2C31">
        <w:rPr>
          <w:rFonts w:asciiTheme="minorHAnsi" w:hAnsiTheme="minorHAnsi"/>
          <w:sz w:val="24"/>
          <w:szCs w:val="24"/>
        </w:rPr>
        <w:t xml:space="preserve"> des chevilles, des </w:t>
      </w:r>
      <w:r w:rsidR="00E00CCD" w:rsidRPr="003F2C31">
        <w:rPr>
          <w:rFonts w:asciiTheme="minorHAnsi" w:hAnsiTheme="minorHAnsi"/>
          <w:sz w:val="24"/>
          <w:szCs w:val="24"/>
        </w:rPr>
        <w:t>œdèmes</w:t>
      </w:r>
      <w:r w:rsidRPr="003F2C31">
        <w:rPr>
          <w:rFonts w:asciiTheme="minorHAnsi" w:hAnsiTheme="minorHAnsi"/>
          <w:sz w:val="24"/>
          <w:szCs w:val="24"/>
        </w:rPr>
        <w:t xml:space="preserve"> et de la fatigue.</w:t>
      </w:r>
    </w:p>
    <w:p w14:paraId="414E6366" w14:textId="77777777" w:rsidR="00DE10E7" w:rsidRPr="003F2C31" w:rsidRDefault="00DE10E7" w:rsidP="00DE10E7">
      <w:pPr>
        <w:suppressAutoHyphens/>
        <w:ind w:left="927"/>
        <w:rPr>
          <w:rFonts w:asciiTheme="minorHAnsi" w:hAnsiTheme="minorHAnsi"/>
          <w:sz w:val="24"/>
          <w:szCs w:val="24"/>
        </w:rPr>
      </w:pPr>
    </w:p>
    <w:p w14:paraId="77481818" w14:textId="77777777" w:rsidR="00DE10E7" w:rsidRPr="00C65D3B" w:rsidRDefault="00DE10E7" w:rsidP="00DE10E7">
      <w:pPr>
        <w:pStyle w:val="ListParagraph"/>
        <w:numPr>
          <w:ilvl w:val="0"/>
          <w:numId w:val="14"/>
        </w:numPr>
        <w:suppressAutoHyphens/>
        <w:rPr>
          <w:rFonts w:asciiTheme="minorHAnsi" w:hAnsiTheme="minorHAnsi"/>
          <w:sz w:val="24"/>
          <w:szCs w:val="24"/>
          <w:u w:val="single"/>
        </w:rPr>
      </w:pPr>
      <w:r w:rsidRPr="00C65D3B">
        <w:rPr>
          <w:rFonts w:asciiTheme="minorHAnsi" w:hAnsiTheme="minorHAnsi"/>
          <w:sz w:val="24"/>
          <w:szCs w:val="24"/>
          <w:u w:val="single"/>
        </w:rPr>
        <w:t>Liste des effets indésirables</w:t>
      </w:r>
    </w:p>
    <w:p w14:paraId="23D13AF8" w14:textId="46F37619" w:rsidR="00DE10E7" w:rsidRPr="003F2C31" w:rsidRDefault="00DE10E7" w:rsidP="00DE10E7">
      <w:pPr>
        <w:suppressAutoHyphens/>
        <w:ind w:left="927"/>
        <w:rPr>
          <w:rFonts w:asciiTheme="minorHAnsi" w:hAnsiTheme="minorHAnsi"/>
          <w:sz w:val="24"/>
          <w:szCs w:val="24"/>
        </w:rPr>
      </w:pPr>
      <w:r w:rsidRPr="003F2C31">
        <w:rPr>
          <w:rFonts w:asciiTheme="minorHAnsi" w:hAnsiTheme="minorHAnsi"/>
          <w:sz w:val="24"/>
          <w:szCs w:val="24"/>
        </w:rPr>
        <w:t xml:space="preserve">Les effets indésirables suivants ont été observés et rapportés au cours du traitement par l’amlodipine selon les fréquences </w:t>
      </w:r>
      <w:r w:rsidR="00723408" w:rsidRPr="003F2C31">
        <w:rPr>
          <w:rFonts w:asciiTheme="minorHAnsi" w:hAnsiTheme="minorHAnsi"/>
          <w:sz w:val="24"/>
          <w:szCs w:val="24"/>
        </w:rPr>
        <w:t>suivantes :</w:t>
      </w:r>
      <w:r w:rsidRPr="003F2C31">
        <w:rPr>
          <w:rFonts w:asciiTheme="minorHAnsi" w:hAnsiTheme="minorHAnsi"/>
          <w:sz w:val="24"/>
          <w:szCs w:val="24"/>
        </w:rPr>
        <w:t xml:space="preserve"> très fréquent (≥ 1/10</w:t>
      </w:r>
      <w:proofErr w:type="gramStart"/>
      <w:r w:rsidRPr="003F2C31">
        <w:rPr>
          <w:rFonts w:asciiTheme="minorHAnsi" w:hAnsiTheme="minorHAnsi"/>
          <w:sz w:val="24"/>
          <w:szCs w:val="24"/>
        </w:rPr>
        <w:t>);</w:t>
      </w:r>
      <w:proofErr w:type="gramEnd"/>
      <w:r w:rsidRPr="003F2C31">
        <w:rPr>
          <w:rFonts w:asciiTheme="minorHAnsi" w:hAnsiTheme="minorHAnsi"/>
          <w:sz w:val="24"/>
          <w:szCs w:val="24"/>
        </w:rPr>
        <w:t xml:space="preserve"> fréquent (≥ 1/100 à &lt; 1/10); peu fréquent (≥ 1/1 000 à &lt; 1/100); rare (≥ 1/10 000 à &lt; 1/1 000); très rare (&lt; 1/10 000), fréquence indéterminée (ne peut être estimée sur la base des données disponibles).</w:t>
      </w:r>
    </w:p>
    <w:p w14:paraId="2CD00573" w14:textId="77777777" w:rsidR="0011492D" w:rsidRPr="003F2C31" w:rsidRDefault="0011492D" w:rsidP="0011492D">
      <w:pPr>
        <w:suppressAutoHyphens/>
        <w:ind w:left="927"/>
        <w:rPr>
          <w:rFonts w:asciiTheme="minorHAnsi" w:hAnsiTheme="minorHAnsi"/>
          <w:sz w:val="24"/>
          <w:szCs w:val="24"/>
        </w:rPr>
      </w:pPr>
    </w:p>
    <w:p w14:paraId="436DDFF3" w14:textId="77777777" w:rsidR="00DE10E7" w:rsidRPr="003F2C31" w:rsidRDefault="0011492D" w:rsidP="0011492D">
      <w:pPr>
        <w:suppressAutoHyphens/>
        <w:ind w:left="927"/>
        <w:rPr>
          <w:rFonts w:asciiTheme="minorHAnsi" w:hAnsiTheme="minorHAnsi"/>
          <w:sz w:val="24"/>
          <w:szCs w:val="24"/>
        </w:rPr>
      </w:pPr>
      <w:r w:rsidRPr="003F2C31">
        <w:rPr>
          <w:rFonts w:asciiTheme="minorHAnsi" w:hAnsiTheme="minorHAnsi"/>
          <w:sz w:val="24"/>
          <w:szCs w:val="24"/>
        </w:rPr>
        <w:t xml:space="preserve">Dans </w:t>
      </w:r>
      <w:r w:rsidR="00DE10E7" w:rsidRPr="003F2C31">
        <w:rPr>
          <w:rFonts w:asciiTheme="minorHAnsi" w:hAnsiTheme="minorHAnsi"/>
          <w:sz w:val="24"/>
          <w:szCs w:val="24"/>
        </w:rPr>
        <w:t>chaque groupe de fréquence, les effets indésirables sont présentés par ordre de sévérité</w:t>
      </w:r>
      <w:r w:rsidRPr="003F2C31">
        <w:rPr>
          <w:rFonts w:asciiTheme="minorHAnsi" w:hAnsiTheme="minorHAnsi"/>
          <w:sz w:val="24"/>
          <w:szCs w:val="24"/>
        </w:rPr>
        <w:t xml:space="preserve"> </w:t>
      </w:r>
      <w:r w:rsidR="00DE10E7" w:rsidRPr="003F2C31">
        <w:rPr>
          <w:rFonts w:asciiTheme="minorHAnsi" w:hAnsiTheme="minorHAnsi"/>
          <w:sz w:val="24"/>
          <w:szCs w:val="24"/>
        </w:rPr>
        <w:t>décroissante.</w:t>
      </w:r>
    </w:p>
    <w:p w14:paraId="69353894" w14:textId="77777777" w:rsidR="0011492D" w:rsidRPr="003F2C31" w:rsidRDefault="0011492D" w:rsidP="0011492D">
      <w:pPr>
        <w:suppressAutoHyphens/>
        <w:ind w:left="927"/>
        <w:rPr>
          <w:rFonts w:asciiTheme="minorHAnsi" w:hAnsiTheme="minorHAnsi"/>
          <w:sz w:val="24"/>
          <w:szCs w:val="24"/>
        </w:rPr>
      </w:pPr>
    </w:p>
    <w:tbl>
      <w:tblPr>
        <w:tblStyle w:val="TableGrid"/>
        <w:tblW w:w="8140" w:type="dxa"/>
        <w:tblInd w:w="927" w:type="dxa"/>
        <w:tblLook w:val="04A0" w:firstRow="1" w:lastRow="0" w:firstColumn="1" w:lastColumn="0" w:noHBand="0" w:noVBand="1"/>
      </w:tblPr>
      <w:tblGrid>
        <w:gridCol w:w="5447"/>
        <w:gridCol w:w="2693"/>
      </w:tblGrid>
      <w:tr w:rsidR="00C65D3B" w:rsidRPr="003F2C31" w14:paraId="5A304AA3" w14:textId="77777777" w:rsidTr="00C65D3B">
        <w:trPr>
          <w:tblHeader/>
        </w:trPr>
        <w:tc>
          <w:tcPr>
            <w:tcW w:w="8140" w:type="dxa"/>
            <w:gridSpan w:val="2"/>
            <w:shd w:val="clear" w:color="auto" w:fill="F2F2F2" w:themeFill="background1" w:themeFillShade="F2"/>
          </w:tcPr>
          <w:p w14:paraId="39C874A9" w14:textId="77777777" w:rsidR="00C65D3B" w:rsidRPr="003F2C31" w:rsidRDefault="00C65D3B" w:rsidP="00891C95">
            <w:pPr>
              <w:suppressAutoHyphens/>
              <w:rPr>
                <w:rFonts w:asciiTheme="minorHAnsi" w:hAnsiTheme="minorHAnsi"/>
                <w:b/>
                <w:sz w:val="24"/>
                <w:szCs w:val="24"/>
              </w:rPr>
            </w:pPr>
            <w:r>
              <w:rPr>
                <w:rFonts w:asciiTheme="minorHAnsi" w:hAnsiTheme="minorHAnsi"/>
                <w:b/>
                <w:sz w:val="24"/>
                <w:szCs w:val="24"/>
              </w:rPr>
              <w:t xml:space="preserve">Effets indésirables – </w:t>
            </w:r>
            <w:r w:rsidR="00891C95">
              <w:rPr>
                <w:rFonts w:asciiTheme="minorHAnsi" w:hAnsiTheme="minorHAnsi"/>
                <w:b/>
                <w:sz w:val="24"/>
                <w:szCs w:val="24"/>
              </w:rPr>
              <w:t>E</w:t>
            </w:r>
            <w:r>
              <w:rPr>
                <w:rFonts w:asciiTheme="minorHAnsi" w:hAnsiTheme="minorHAnsi"/>
                <w:b/>
                <w:sz w:val="24"/>
                <w:szCs w:val="24"/>
              </w:rPr>
              <w:t xml:space="preserve">ffet et fréquence par </w:t>
            </w:r>
            <w:r w:rsidR="00F72DAB">
              <w:rPr>
                <w:rFonts w:asciiTheme="minorHAnsi" w:hAnsiTheme="minorHAnsi"/>
                <w:b/>
                <w:sz w:val="24"/>
                <w:szCs w:val="24"/>
              </w:rPr>
              <w:t>classe de système d’organe</w:t>
            </w:r>
          </w:p>
        </w:tc>
      </w:tr>
      <w:tr w:rsidR="00DA2E05" w:rsidRPr="003F2C31" w14:paraId="314D3A9B" w14:textId="77777777" w:rsidTr="00B179BC">
        <w:tc>
          <w:tcPr>
            <w:tcW w:w="8140" w:type="dxa"/>
            <w:gridSpan w:val="2"/>
          </w:tcPr>
          <w:p w14:paraId="09AC47DA"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Affections hématologiques et du système lymphatique</w:t>
            </w:r>
          </w:p>
        </w:tc>
      </w:tr>
      <w:tr w:rsidR="00DA2E05" w:rsidRPr="003F2C31" w14:paraId="676039DC" w14:textId="77777777" w:rsidTr="00DA2E05">
        <w:tc>
          <w:tcPr>
            <w:tcW w:w="5447" w:type="dxa"/>
          </w:tcPr>
          <w:p w14:paraId="7ACE1FED"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Leucocytopénie, thrombocytopénie</w:t>
            </w:r>
          </w:p>
        </w:tc>
        <w:tc>
          <w:tcPr>
            <w:tcW w:w="2693" w:type="dxa"/>
          </w:tcPr>
          <w:p w14:paraId="50ABBC36"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03DB53FD" w14:textId="77777777" w:rsidTr="00B179BC">
        <w:tc>
          <w:tcPr>
            <w:tcW w:w="8140" w:type="dxa"/>
            <w:gridSpan w:val="2"/>
          </w:tcPr>
          <w:p w14:paraId="71988961"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Affections du système Immunitaire</w:t>
            </w:r>
          </w:p>
        </w:tc>
      </w:tr>
      <w:tr w:rsidR="00DA2E05" w:rsidRPr="003F2C31" w14:paraId="1436A4B5" w14:textId="77777777" w:rsidTr="00DA2E05">
        <w:tc>
          <w:tcPr>
            <w:tcW w:w="5447" w:type="dxa"/>
          </w:tcPr>
          <w:p w14:paraId="1031CD3B" w14:textId="77777777" w:rsidR="00DA2E05" w:rsidRPr="003F2C31" w:rsidRDefault="002B3827" w:rsidP="002B3827">
            <w:pPr>
              <w:suppressAutoHyphens/>
              <w:ind w:left="708"/>
              <w:rPr>
                <w:rFonts w:asciiTheme="minorHAnsi" w:hAnsiTheme="minorHAnsi"/>
                <w:sz w:val="24"/>
                <w:szCs w:val="24"/>
              </w:rPr>
            </w:pPr>
            <w:r w:rsidRPr="003F2C31">
              <w:rPr>
                <w:rFonts w:asciiTheme="minorHAnsi" w:hAnsiTheme="minorHAnsi"/>
                <w:sz w:val="24"/>
                <w:szCs w:val="24"/>
              </w:rPr>
              <w:t>Réactions allergiques</w:t>
            </w:r>
          </w:p>
        </w:tc>
        <w:tc>
          <w:tcPr>
            <w:tcW w:w="2693" w:type="dxa"/>
          </w:tcPr>
          <w:p w14:paraId="619B0C60" w14:textId="77777777" w:rsidR="00DA2E05" w:rsidRPr="003F2C31" w:rsidRDefault="002B3827" w:rsidP="002B3827">
            <w:pPr>
              <w:suppressAutoHyphens/>
              <w:rPr>
                <w:rFonts w:asciiTheme="minorHAnsi" w:hAnsiTheme="minorHAnsi"/>
                <w:sz w:val="24"/>
                <w:szCs w:val="24"/>
              </w:rPr>
            </w:pPr>
            <w:r w:rsidRPr="003F2C31">
              <w:rPr>
                <w:rFonts w:asciiTheme="minorHAnsi" w:hAnsiTheme="minorHAnsi"/>
                <w:sz w:val="24"/>
                <w:szCs w:val="24"/>
              </w:rPr>
              <w:t xml:space="preserve">Très rare </w:t>
            </w:r>
          </w:p>
        </w:tc>
      </w:tr>
      <w:tr w:rsidR="002B3827" w:rsidRPr="003F2C31" w14:paraId="72FCBE10" w14:textId="77777777" w:rsidTr="006456C9">
        <w:tc>
          <w:tcPr>
            <w:tcW w:w="8140" w:type="dxa"/>
            <w:gridSpan w:val="2"/>
          </w:tcPr>
          <w:p w14:paraId="0F596177" w14:textId="77777777" w:rsidR="002B3827" w:rsidRPr="003F2C31" w:rsidRDefault="002B3827" w:rsidP="002B3827">
            <w:pPr>
              <w:suppressAutoHyphens/>
              <w:rPr>
                <w:rFonts w:asciiTheme="minorHAnsi" w:hAnsiTheme="minorHAnsi"/>
                <w:b/>
                <w:sz w:val="24"/>
                <w:szCs w:val="24"/>
              </w:rPr>
            </w:pPr>
            <w:r w:rsidRPr="003F2C31">
              <w:rPr>
                <w:rFonts w:asciiTheme="minorHAnsi" w:hAnsiTheme="minorHAnsi"/>
                <w:b/>
                <w:sz w:val="24"/>
                <w:szCs w:val="24"/>
              </w:rPr>
              <w:t>Affections du</w:t>
            </w:r>
            <w:r>
              <w:rPr>
                <w:rFonts w:asciiTheme="minorHAnsi" w:hAnsiTheme="minorHAnsi"/>
                <w:b/>
                <w:sz w:val="24"/>
                <w:szCs w:val="24"/>
              </w:rPr>
              <w:t xml:space="preserve"> système</w:t>
            </w:r>
            <w:r w:rsidRPr="003F2C31">
              <w:rPr>
                <w:rFonts w:asciiTheme="minorHAnsi" w:hAnsiTheme="minorHAnsi"/>
                <w:b/>
                <w:sz w:val="24"/>
                <w:szCs w:val="24"/>
              </w:rPr>
              <w:t xml:space="preserve"> </w:t>
            </w:r>
            <w:r>
              <w:rPr>
                <w:rFonts w:asciiTheme="minorHAnsi" w:hAnsiTheme="minorHAnsi"/>
                <w:b/>
                <w:sz w:val="24"/>
                <w:szCs w:val="24"/>
              </w:rPr>
              <w:t>endocrine</w:t>
            </w:r>
          </w:p>
        </w:tc>
      </w:tr>
      <w:tr w:rsidR="002B3827" w:rsidRPr="003F2C31" w14:paraId="2F598B74" w14:textId="77777777" w:rsidTr="006456C9">
        <w:tc>
          <w:tcPr>
            <w:tcW w:w="5447" w:type="dxa"/>
          </w:tcPr>
          <w:p w14:paraId="65144F9D" w14:textId="77777777" w:rsidR="002B3827" w:rsidRPr="003F2C31" w:rsidRDefault="002B3827" w:rsidP="006456C9">
            <w:pPr>
              <w:suppressAutoHyphens/>
              <w:ind w:left="708"/>
              <w:rPr>
                <w:rFonts w:asciiTheme="minorHAnsi" w:hAnsiTheme="minorHAnsi"/>
                <w:sz w:val="24"/>
                <w:szCs w:val="24"/>
              </w:rPr>
            </w:pPr>
            <w:r w:rsidRPr="002B3827">
              <w:rPr>
                <w:rFonts w:asciiTheme="minorHAnsi" w:hAnsiTheme="minorHAnsi"/>
                <w:sz w:val="24"/>
                <w:szCs w:val="24"/>
              </w:rPr>
              <w:t>Syndrome de sécrétion inappropriée d'hormone antidiurétique (SIADH)</w:t>
            </w:r>
          </w:p>
        </w:tc>
        <w:tc>
          <w:tcPr>
            <w:tcW w:w="2693" w:type="dxa"/>
          </w:tcPr>
          <w:p w14:paraId="573F3823" w14:textId="77777777" w:rsidR="002B3827" w:rsidRPr="003F2C31" w:rsidRDefault="002B3827" w:rsidP="006456C9">
            <w:pPr>
              <w:suppressAutoHyphens/>
              <w:rPr>
                <w:rFonts w:asciiTheme="minorHAnsi" w:hAnsiTheme="minorHAnsi"/>
                <w:sz w:val="24"/>
                <w:szCs w:val="24"/>
              </w:rPr>
            </w:pPr>
            <w:r w:rsidRPr="003F2C31">
              <w:rPr>
                <w:rFonts w:asciiTheme="minorHAnsi" w:hAnsiTheme="minorHAnsi"/>
                <w:sz w:val="24"/>
                <w:szCs w:val="24"/>
              </w:rPr>
              <w:t>Fréquence indéterminée</w:t>
            </w:r>
          </w:p>
        </w:tc>
      </w:tr>
      <w:tr w:rsidR="00DA2E05" w:rsidRPr="003F2C31" w14:paraId="6FD7411D" w14:textId="77777777" w:rsidTr="00B179BC">
        <w:tc>
          <w:tcPr>
            <w:tcW w:w="8140" w:type="dxa"/>
            <w:gridSpan w:val="2"/>
          </w:tcPr>
          <w:p w14:paraId="1947BAD5"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Troubles du métabolisme et de la nutrition</w:t>
            </w:r>
          </w:p>
        </w:tc>
      </w:tr>
      <w:tr w:rsidR="00DA2E05" w:rsidRPr="003F2C31" w14:paraId="77C023BF" w14:textId="77777777" w:rsidTr="00DA2E05">
        <w:tc>
          <w:tcPr>
            <w:tcW w:w="5447" w:type="dxa"/>
          </w:tcPr>
          <w:p w14:paraId="2FE9D72B"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Hyperglycémie</w:t>
            </w:r>
          </w:p>
        </w:tc>
        <w:tc>
          <w:tcPr>
            <w:tcW w:w="2693" w:type="dxa"/>
          </w:tcPr>
          <w:p w14:paraId="38F05A2C"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214A0ABA" w14:textId="77777777" w:rsidTr="00B179BC">
        <w:tc>
          <w:tcPr>
            <w:tcW w:w="8140" w:type="dxa"/>
            <w:gridSpan w:val="2"/>
          </w:tcPr>
          <w:p w14:paraId="21284775" w14:textId="77777777" w:rsidR="00DA2E05" w:rsidRPr="003F2C31" w:rsidRDefault="00DA2E05" w:rsidP="0011492D">
            <w:pPr>
              <w:suppressAutoHyphens/>
              <w:rPr>
                <w:rFonts w:asciiTheme="minorHAnsi" w:hAnsiTheme="minorHAnsi"/>
                <w:b/>
                <w:sz w:val="24"/>
                <w:szCs w:val="24"/>
              </w:rPr>
            </w:pPr>
            <w:r w:rsidRPr="003F2C31">
              <w:rPr>
                <w:rFonts w:asciiTheme="minorHAnsi" w:hAnsiTheme="minorHAnsi"/>
                <w:b/>
                <w:sz w:val="24"/>
                <w:szCs w:val="24"/>
              </w:rPr>
              <w:t>Affections psychiatriques</w:t>
            </w:r>
          </w:p>
        </w:tc>
      </w:tr>
      <w:tr w:rsidR="00DA2E05" w:rsidRPr="003F2C31" w14:paraId="7BDC20A3" w14:textId="77777777" w:rsidTr="00DA2E05">
        <w:tc>
          <w:tcPr>
            <w:tcW w:w="5447" w:type="dxa"/>
          </w:tcPr>
          <w:p w14:paraId="308A5664"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Insomnie, changements de l’humeur (y compris anxiété), dépression</w:t>
            </w:r>
          </w:p>
        </w:tc>
        <w:tc>
          <w:tcPr>
            <w:tcW w:w="2693" w:type="dxa"/>
          </w:tcPr>
          <w:p w14:paraId="4621057B"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40310E5A" w14:textId="77777777" w:rsidTr="00DA2E05">
        <w:tc>
          <w:tcPr>
            <w:tcW w:w="5447" w:type="dxa"/>
          </w:tcPr>
          <w:p w14:paraId="46DD0F11"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Confusion</w:t>
            </w:r>
          </w:p>
        </w:tc>
        <w:tc>
          <w:tcPr>
            <w:tcW w:w="2693" w:type="dxa"/>
          </w:tcPr>
          <w:p w14:paraId="2997D0C6"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Rare</w:t>
            </w:r>
          </w:p>
        </w:tc>
      </w:tr>
      <w:tr w:rsidR="00DA2E05" w:rsidRPr="003F2C31" w14:paraId="6B31225F" w14:textId="77777777" w:rsidTr="00B179BC">
        <w:tc>
          <w:tcPr>
            <w:tcW w:w="8140" w:type="dxa"/>
            <w:gridSpan w:val="2"/>
          </w:tcPr>
          <w:p w14:paraId="3500650B" w14:textId="77777777" w:rsidR="00DA2E05" w:rsidRPr="003F2C31" w:rsidRDefault="00DA2E05" w:rsidP="0011492D">
            <w:pPr>
              <w:suppressAutoHyphens/>
              <w:rPr>
                <w:rFonts w:asciiTheme="minorHAnsi" w:hAnsiTheme="minorHAnsi"/>
                <w:b/>
                <w:sz w:val="24"/>
                <w:szCs w:val="24"/>
              </w:rPr>
            </w:pPr>
            <w:r w:rsidRPr="003F2C31">
              <w:rPr>
                <w:rFonts w:asciiTheme="minorHAnsi" w:hAnsiTheme="minorHAnsi"/>
                <w:b/>
                <w:sz w:val="24"/>
                <w:szCs w:val="24"/>
              </w:rPr>
              <w:t>Affections du système nerveux</w:t>
            </w:r>
          </w:p>
        </w:tc>
      </w:tr>
      <w:tr w:rsidR="00DA2E05" w:rsidRPr="003F2C31" w14:paraId="2826C885" w14:textId="77777777" w:rsidTr="00DA2E05">
        <w:tc>
          <w:tcPr>
            <w:tcW w:w="5447" w:type="dxa"/>
          </w:tcPr>
          <w:p w14:paraId="57008C5F"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Somnolence, sensation vertigineuse,</w:t>
            </w:r>
            <w:r w:rsidR="002B1C6B" w:rsidRPr="003F2C31">
              <w:rPr>
                <w:rFonts w:asciiTheme="minorHAnsi" w:hAnsiTheme="minorHAnsi"/>
                <w:sz w:val="24"/>
                <w:szCs w:val="24"/>
              </w:rPr>
              <w:t xml:space="preserve"> </w:t>
            </w:r>
            <w:r w:rsidRPr="003F2C31">
              <w:rPr>
                <w:rFonts w:asciiTheme="minorHAnsi" w:hAnsiTheme="minorHAnsi"/>
                <w:sz w:val="24"/>
                <w:szCs w:val="24"/>
              </w:rPr>
              <w:t>céphalée (en particulier au début de</w:t>
            </w:r>
            <w:r w:rsidR="002B1C6B" w:rsidRPr="003F2C31">
              <w:rPr>
                <w:rFonts w:asciiTheme="minorHAnsi" w:hAnsiTheme="minorHAnsi"/>
                <w:sz w:val="24"/>
                <w:szCs w:val="24"/>
              </w:rPr>
              <w:t xml:space="preserve"> </w:t>
            </w:r>
            <w:r w:rsidRPr="003F2C31">
              <w:rPr>
                <w:rFonts w:asciiTheme="minorHAnsi" w:hAnsiTheme="minorHAnsi"/>
                <w:sz w:val="24"/>
                <w:szCs w:val="24"/>
              </w:rPr>
              <w:t>traitement)</w:t>
            </w:r>
          </w:p>
        </w:tc>
        <w:tc>
          <w:tcPr>
            <w:tcW w:w="2693" w:type="dxa"/>
          </w:tcPr>
          <w:p w14:paraId="4B160E13"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3E78A6DA" w14:textId="77777777" w:rsidTr="00DA2E05">
        <w:tc>
          <w:tcPr>
            <w:tcW w:w="5447" w:type="dxa"/>
          </w:tcPr>
          <w:p w14:paraId="72E75315"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Tremblement, dysgueusie, syncope,</w:t>
            </w:r>
            <w:r w:rsidR="002B1C6B" w:rsidRPr="003F2C31">
              <w:rPr>
                <w:rFonts w:asciiTheme="minorHAnsi" w:hAnsiTheme="minorHAnsi"/>
                <w:sz w:val="24"/>
                <w:szCs w:val="24"/>
              </w:rPr>
              <w:t xml:space="preserve"> </w:t>
            </w:r>
            <w:r w:rsidRPr="003F2C31">
              <w:rPr>
                <w:rFonts w:asciiTheme="minorHAnsi" w:hAnsiTheme="minorHAnsi"/>
                <w:sz w:val="24"/>
                <w:szCs w:val="24"/>
              </w:rPr>
              <w:t>hypoesthésie, paresthésie</w:t>
            </w:r>
          </w:p>
        </w:tc>
        <w:tc>
          <w:tcPr>
            <w:tcW w:w="2693" w:type="dxa"/>
          </w:tcPr>
          <w:p w14:paraId="2F6B3262"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62C762BE" w14:textId="77777777" w:rsidTr="00DA2E05">
        <w:tc>
          <w:tcPr>
            <w:tcW w:w="5447" w:type="dxa"/>
          </w:tcPr>
          <w:p w14:paraId="35A5DD73"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 xml:space="preserve">Hypertonie, </w:t>
            </w:r>
            <w:r w:rsidR="00660F2F" w:rsidRPr="003F2C31">
              <w:rPr>
                <w:rFonts w:asciiTheme="minorHAnsi" w:hAnsiTheme="minorHAnsi"/>
                <w:sz w:val="24"/>
                <w:szCs w:val="24"/>
              </w:rPr>
              <w:t>n</w:t>
            </w:r>
            <w:r w:rsidRPr="003F2C31">
              <w:rPr>
                <w:rFonts w:asciiTheme="minorHAnsi" w:hAnsiTheme="minorHAnsi"/>
                <w:sz w:val="24"/>
                <w:szCs w:val="24"/>
              </w:rPr>
              <w:t>europathie périphérique</w:t>
            </w:r>
          </w:p>
        </w:tc>
        <w:tc>
          <w:tcPr>
            <w:tcW w:w="2693" w:type="dxa"/>
          </w:tcPr>
          <w:p w14:paraId="372D5FF7"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577F4455" w14:textId="77777777" w:rsidTr="00DA2E05">
        <w:tc>
          <w:tcPr>
            <w:tcW w:w="5447" w:type="dxa"/>
          </w:tcPr>
          <w:p w14:paraId="1623EEF7"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Trouble extrapyramidal</w:t>
            </w:r>
          </w:p>
        </w:tc>
        <w:tc>
          <w:tcPr>
            <w:tcW w:w="2693" w:type="dxa"/>
          </w:tcPr>
          <w:p w14:paraId="7B932855" w14:textId="77777777" w:rsidR="00DA2E05" w:rsidRPr="003F2C31" w:rsidRDefault="00DA2E05" w:rsidP="00660F2F">
            <w:pPr>
              <w:suppressAutoHyphens/>
              <w:rPr>
                <w:rFonts w:asciiTheme="minorHAnsi" w:hAnsiTheme="minorHAnsi"/>
                <w:sz w:val="24"/>
                <w:szCs w:val="24"/>
              </w:rPr>
            </w:pPr>
            <w:r w:rsidRPr="003F2C31">
              <w:rPr>
                <w:rFonts w:asciiTheme="minorHAnsi" w:hAnsiTheme="minorHAnsi"/>
                <w:sz w:val="24"/>
                <w:szCs w:val="24"/>
              </w:rPr>
              <w:t>Fr</w:t>
            </w:r>
            <w:r w:rsidR="00660F2F" w:rsidRPr="003F2C31">
              <w:rPr>
                <w:rFonts w:asciiTheme="minorHAnsi" w:hAnsiTheme="minorHAnsi"/>
                <w:sz w:val="24"/>
                <w:szCs w:val="24"/>
              </w:rPr>
              <w:t>é</w:t>
            </w:r>
            <w:r w:rsidRPr="003F2C31">
              <w:rPr>
                <w:rFonts w:asciiTheme="minorHAnsi" w:hAnsiTheme="minorHAnsi"/>
                <w:sz w:val="24"/>
                <w:szCs w:val="24"/>
              </w:rPr>
              <w:t>quence</w:t>
            </w:r>
            <w:r w:rsidR="002B1C6B" w:rsidRPr="003F2C31">
              <w:rPr>
                <w:rFonts w:asciiTheme="minorHAnsi" w:hAnsiTheme="minorHAnsi"/>
                <w:sz w:val="24"/>
                <w:szCs w:val="24"/>
              </w:rPr>
              <w:t xml:space="preserve"> </w:t>
            </w:r>
            <w:r w:rsidRPr="003F2C31">
              <w:rPr>
                <w:rFonts w:asciiTheme="minorHAnsi" w:hAnsiTheme="minorHAnsi"/>
                <w:sz w:val="24"/>
                <w:szCs w:val="24"/>
              </w:rPr>
              <w:t>indéterminée</w:t>
            </w:r>
          </w:p>
        </w:tc>
      </w:tr>
      <w:tr w:rsidR="00DA2E05" w:rsidRPr="003F2C31" w14:paraId="23B00854" w14:textId="77777777" w:rsidTr="00B179BC">
        <w:tc>
          <w:tcPr>
            <w:tcW w:w="8140" w:type="dxa"/>
            <w:gridSpan w:val="2"/>
          </w:tcPr>
          <w:p w14:paraId="486D49AB"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lastRenderedPageBreak/>
              <w:t>Affections oculaires</w:t>
            </w:r>
          </w:p>
        </w:tc>
      </w:tr>
      <w:tr w:rsidR="00DA2E05" w:rsidRPr="003F2C31" w14:paraId="50D28FC0" w14:textId="77777777" w:rsidTr="00DA2E05">
        <w:tc>
          <w:tcPr>
            <w:tcW w:w="5447" w:type="dxa"/>
          </w:tcPr>
          <w:p w14:paraId="333C44E0"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Trouble visuel (y compris diplopie)</w:t>
            </w:r>
          </w:p>
        </w:tc>
        <w:tc>
          <w:tcPr>
            <w:tcW w:w="2693" w:type="dxa"/>
          </w:tcPr>
          <w:p w14:paraId="2A2B0E5B" w14:textId="77777777" w:rsidR="00DA2E05" w:rsidRPr="003F2C31" w:rsidRDefault="00DA2E05" w:rsidP="00DA2E05">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41AA520D" w14:textId="77777777" w:rsidTr="00B179BC">
        <w:tc>
          <w:tcPr>
            <w:tcW w:w="8140" w:type="dxa"/>
            <w:gridSpan w:val="2"/>
          </w:tcPr>
          <w:p w14:paraId="38E198A9" w14:textId="77777777" w:rsidR="00DA2E05" w:rsidRPr="003F2C31" w:rsidRDefault="00DA2E05" w:rsidP="00DA2E05">
            <w:pPr>
              <w:suppressAutoHyphens/>
              <w:rPr>
                <w:rFonts w:asciiTheme="minorHAnsi" w:hAnsiTheme="minorHAnsi"/>
                <w:sz w:val="24"/>
                <w:szCs w:val="24"/>
              </w:rPr>
            </w:pPr>
            <w:r w:rsidRPr="003F2C31">
              <w:rPr>
                <w:rFonts w:asciiTheme="minorHAnsi" w:hAnsiTheme="minorHAnsi"/>
                <w:b/>
                <w:sz w:val="24"/>
                <w:szCs w:val="24"/>
              </w:rPr>
              <w:t>Affections de l’oreille et du labyrinthe</w:t>
            </w:r>
          </w:p>
        </w:tc>
      </w:tr>
      <w:tr w:rsidR="00DA2E05" w:rsidRPr="003F2C31" w14:paraId="31BBE1DD" w14:textId="77777777" w:rsidTr="00DA2E05">
        <w:tc>
          <w:tcPr>
            <w:tcW w:w="5447" w:type="dxa"/>
          </w:tcPr>
          <w:p w14:paraId="3E1AA194"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Acouphène</w:t>
            </w:r>
          </w:p>
        </w:tc>
        <w:tc>
          <w:tcPr>
            <w:tcW w:w="2693" w:type="dxa"/>
          </w:tcPr>
          <w:p w14:paraId="1EB570FA" w14:textId="77777777" w:rsidR="00DA2E05" w:rsidRPr="003F2C31" w:rsidRDefault="00DA2E05" w:rsidP="00DA2E05">
            <w:pPr>
              <w:suppressAutoHyphens/>
              <w:jc w:val="both"/>
              <w:rPr>
                <w:rFonts w:asciiTheme="minorHAnsi" w:hAnsiTheme="minorHAnsi"/>
                <w:sz w:val="24"/>
                <w:szCs w:val="24"/>
              </w:rPr>
            </w:pPr>
            <w:r w:rsidRPr="003F2C31">
              <w:rPr>
                <w:rFonts w:asciiTheme="minorHAnsi" w:hAnsiTheme="minorHAnsi"/>
                <w:sz w:val="24"/>
                <w:szCs w:val="24"/>
              </w:rPr>
              <w:t>Peu fréquent</w:t>
            </w:r>
          </w:p>
        </w:tc>
      </w:tr>
      <w:tr w:rsidR="00DA2E05" w:rsidRPr="003F2C31" w14:paraId="6EF8D580" w14:textId="77777777" w:rsidTr="00B179BC">
        <w:tc>
          <w:tcPr>
            <w:tcW w:w="8140" w:type="dxa"/>
            <w:gridSpan w:val="2"/>
          </w:tcPr>
          <w:p w14:paraId="0FD4BA39"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t>Affections cardiaques</w:t>
            </w:r>
          </w:p>
        </w:tc>
      </w:tr>
      <w:tr w:rsidR="00DA2E05" w:rsidRPr="003F2C31" w14:paraId="189822CA" w14:textId="77777777" w:rsidTr="00DA2E05">
        <w:tc>
          <w:tcPr>
            <w:tcW w:w="5447" w:type="dxa"/>
          </w:tcPr>
          <w:p w14:paraId="5B238390"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Palpitations</w:t>
            </w:r>
          </w:p>
        </w:tc>
        <w:tc>
          <w:tcPr>
            <w:tcW w:w="2693" w:type="dxa"/>
          </w:tcPr>
          <w:p w14:paraId="7C7B1316"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7112AF2B" w14:textId="77777777" w:rsidTr="00DA2E05">
        <w:tc>
          <w:tcPr>
            <w:tcW w:w="5447" w:type="dxa"/>
          </w:tcPr>
          <w:p w14:paraId="1F7B5329"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Arythmie (y compris bradycardie,</w:t>
            </w:r>
            <w:r w:rsidR="002B1C6B" w:rsidRPr="003F2C31">
              <w:rPr>
                <w:rFonts w:asciiTheme="minorHAnsi" w:hAnsiTheme="minorHAnsi"/>
                <w:sz w:val="24"/>
                <w:szCs w:val="24"/>
              </w:rPr>
              <w:t xml:space="preserve"> </w:t>
            </w:r>
            <w:r w:rsidRPr="003F2C31">
              <w:rPr>
                <w:rFonts w:asciiTheme="minorHAnsi" w:hAnsiTheme="minorHAnsi"/>
                <w:sz w:val="24"/>
                <w:szCs w:val="24"/>
              </w:rPr>
              <w:t>tachycardie ventriculaire et fibrillation</w:t>
            </w:r>
            <w:r w:rsidR="002B1C6B" w:rsidRPr="003F2C31">
              <w:rPr>
                <w:rFonts w:asciiTheme="minorHAnsi" w:hAnsiTheme="minorHAnsi"/>
                <w:sz w:val="24"/>
                <w:szCs w:val="24"/>
              </w:rPr>
              <w:t xml:space="preserve"> </w:t>
            </w:r>
            <w:r w:rsidRPr="003F2C31">
              <w:rPr>
                <w:rFonts w:asciiTheme="minorHAnsi" w:hAnsiTheme="minorHAnsi"/>
                <w:sz w:val="24"/>
                <w:szCs w:val="24"/>
              </w:rPr>
              <w:t>auriculaire)</w:t>
            </w:r>
          </w:p>
        </w:tc>
        <w:tc>
          <w:tcPr>
            <w:tcW w:w="2693" w:type="dxa"/>
          </w:tcPr>
          <w:p w14:paraId="59321313"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62824660" w14:textId="77777777" w:rsidTr="00DA2E05">
        <w:tc>
          <w:tcPr>
            <w:tcW w:w="5447" w:type="dxa"/>
          </w:tcPr>
          <w:p w14:paraId="74D6FAB5"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Infarctus du myocarde</w:t>
            </w:r>
          </w:p>
        </w:tc>
        <w:tc>
          <w:tcPr>
            <w:tcW w:w="2693" w:type="dxa"/>
          </w:tcPr>
          <w:p w14:paraId="765CD5C8"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4227DAE8" w14:textId="77777777" w:rsidTr="00B179BC">
        <w:tc>
          <w:tcPr>
            <w:tcW w:w="8140" w:type="dxa"/>
            <w:gridSpan w:val="2"/>
          </w:tcPr>
          <w:p w14:paraId="3AD2C04B"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t>Affections vasculaires</w:t>
            </w:r>
          </w:p>
        </w:tc>
      </w:tr>
      <w:tr w:rsidR="00DA2E05" w:rsidRPr="003F2C31" w14:paraId="3853995F" w14:textId="77777777" w:rsidTr="00DA2E05">
        <w:tc>
          <w:tcPr>
            <w:tcW w:w="5447" w:type="dxa"/>
          </w:tcPr>
          <w:p w14:paraId="0E05D212" w14:textId="77777777" w:rsidR="00DA2E05"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Bouffée vasomotrice</w:t>
            </w:r>
          </w:p>
        </w:tc>
        <w:tc>
          <w:tcPr>
            <w:tcW w:w="2693" w:type="dxa"/>
          </w:tcPr>
          <w:p w14:paraId="1058C393"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4C093159" w14:textId="77777777" w:rsidTr="00DA2E05">
        <w:tc>
          <w:tcPr>
            <w:tcW w:w="5447" w:type="dxa"/>
          </w:tcPr>
          <w:p w14:paraId="7A2FA979" w14:textId="77777777" w:rsidR="00DA2E05"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Hypotension</w:t>
            </w:r>
          </w:p>
        </w:tc>
        <w:tc>
          <w:tcPr>
            <w:tcW w:w="2693" w:type="dxa"/>
          </w:tcPr>
          <w:p w14:paraId="1185909A"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3FCF76DE" w14:textId="77777777" w:rsidTr="00DA2E05">
        <w:tc>
          <w:tcPr>
            <w:tcW w:w="5447" w:type="dxa"/>
          </w:tcPr>
          <w:p w14:paraId="17B6EF2A"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Vascularite</w:t>
            </w:r>
          </w:p>
        </w:tc>
        <w:tc>
          <w:tcPr>
            <w:tcW w:w="2693" w:type="dxa"/>
          </w:tcPr>
          <w:p w14:paraId="6001CAD7" w14:textId="77777777" w:rsidR="002B1C6B"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2098619F" w14:textId="77777777" w:rsidTr="00B179BC">
        <w:tc>
          <w:tcPr>
            <w:tcW w:w="8140" w:type="dxa"/>
            <w:gridSpan w:val="2"/>
          </w:tcPr>
          <w:p w14:paraId="150FF78C" w14:textId="77777777" w:rsidR="002B1C6B" w:rsidRPr="003F2C31" w:rsidRDefault="002B1C6B" w:rsidP="002B1C6B">
            <w:pPr>
              <w:suppressAutoHyphens/>
              <w:rPr>
                <w:rFonts w:asciiTheme="minorHAnsi" w:hAnsiTheme="minorHAnsi"/>
                <w:sz w:val="24"/>
                <w:szCs w:val="24"/>
              </w:rPr>
            </w:pPr>
            <w:r w:rsidRPr="003F2C31">
              <w:rPr>
                <w:rFonts w:asciiTheme="minorHAnsi" w:hAnsiTheme="minorHAnsi"/>
                <w:b/>
                <w:sz w:val="24"/>
                <w:szCs w:val="24"/>
              </w:rPr>
              <w:t>Affections respiratoires, thoraciques et médiastinales</w:t>
            </w:r>
          </w:p>
        </w:tc>
      </w:tr>
      <w:tr w:rsidR="002B1C6B" w:rsidRPr="003F2C31" w14:paraId="11A03566" w14:textId="77777777" w:rsidTr="00DA2E05">
        <w:tc>
          <w:tcPr>
            <w:tcW w:w="5447" w:type="dxa"/>
          </w:tcPr>
          <w:p w14:paraId="10E5C73D"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Dyspnée</w:t>
            </w:r>
          </w:p>
        </w:tc>
        <w:tc>
          <w:tcPr>
            <w:tcW w:w="2693" w:type="dxa"/>
          </w:tcPr>
          <w:p w14:paraId="5A1924A8"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6C9FE1BC" w14:textId="77777777" w:rsidTr="00DA2E05">
        <w:tc>
          <w:tcPr>
            <w:tcW w:w="5447" w:type="dxa"/>
          </w:tcPr>
          <w:p w14:paraId="4A2D40E7"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Toux, rhinite</w:t>
            </w:r>
          </w:p>
        </w:tc>
        <w:tc>
          <w:tcPr>
            <w:tcW w:w="2693" w:type="dxa"/>
          </w:tcPr>
          <w:p w14:paraId="451FB642"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424B1E69" w14:textId="77777777" w:rsidTr="00B179BC">
        <w:tc>
          <w:tcPr>
            <w:tcW w:w="8140" w:type="dxa"/>
            <w:gridSpan w:val="2"/>
          </w:tcPr>
          <w:p w14:paraId="4CA3C861" w14:textId="77777777" w:rsidR="002B1C6B" w:rsidRPr="003F2C31" w:rsidRDefault="002B1C6B" w:rsidP="0011492D">
            <w:pPr>
              <w:suppressAutoHyphens/>
              <w:rPr>
                <w:rFonts w:asciiTheme="minorHAnsi" w:hAnsiTheme="minorHAnsi"/>
                <w:sz w:val="24"/>
                <w:szCs w:val="24"/>
              </w:rPr>
            </w:pPr>
            <w:r w:rsidRPr="003F2C31">
              <w:rPr>
                <w:rFonts w:asciiTheme="minorHAnsi" w:hAnsiTheme="minorHAnsi"/>
                <w:b/>
                <w:sz w:val="24"/>
                <w:szCs w:val="24"/>
              </w:rPr>
              <w:t>Affections gastro-intestinales</w:t>
            </w:r>
          </w:p>
        </w:tc>
      </w:tr>
      <w:tr w:rsidR="002B1C6B" w:rsidRPr="003F2C31" w14:paraId="26B0E74E" w14:textId="77777777" w:rsidTr="00DA2E05">
        <w:tc>
          <w:tcPr>
            <w:tcW w:w="5447" w:type="dxa"/>
          </w:tcPr>
          <w:p w14:paraId="56DA6E92"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Douleur abdominale, nausées, dyspepsie,</w:t>
            </w:r>
            <w:r w:rsidR="00660F2F" w:rsidRPr="003F2C31">
              <w:rPr>
                <w:rFonts w:asciiTheme="minorHAnsi" w:hAnsiTheme="minorHAnsi"/>
                <w:sz w:val="24"/>
                <w:szCs w:val="24"/>
              </w:rPr>
              <w:t xml:space="preserve"> </w:t>
            </w:r>
            <w:r w:rsidRPr="003F2C31">
              <w:rPr>
                <w:rFonts w:asciiTheme="minorHAnsi" w:hAnsiTheme="minorHAnsi"/>
                <w:sz w:val="24"/>
                <w:szCs w:val="24"/>
              </w:rPr>
              <w:t>troubles du transit (y compris diarrhée et</w:t>
            </w:r>
            <w:r w:rsidR="00660F2F" w:rsidRPr="003F2C31">
              <w:rPr>
                <w:rFonts w:asciiTheme="minorHAnsi" w:hAnsiTheme="minorHAnsi"/>
                <w:sz w:val="24"/>
                <w:szCs w:val="24"/>
              </w:rPr>
              <w:t xml:space="preserve"> </w:t>
            </w:r>
            <w:r w:rsidRPr="003F2C31">
              <w:rPr>
                <w:rFonts w:asciiTheme="minorHAnsi" w:hAnsiTheme="minorHAnsi"/>
                <w:sz w:val="24"/>
                <w:szCs w:val="24"/>
              </w:rPr>
              <w:t>constipation)</w:t>
            </w:r>
          </w:p>
        </w:tc>
        <w:tc>
          <w:tcPr>
            <w:tcW w:w="2693" w:type="dxa"/>
          </w:tcPr>
          <w:p w14:paraId="14D0BB5F"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5A75050C" w14:textId="77777777" w:rsidTr="00DA2E05">
        <w:tc>
          <w:tcPr>
            <w:tcW w:w="5447" w:type="dxa"/>
          </w:tcPr>
          <w:p w14:paraId="6BA67339"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Vomissements, sécheresse buccale</w:t>
            </w:r>
          </w:p>
        </w:tc>
        <w:tc>
          <w:tcPr>
            <w:tcW w:w="2693" w:type="dxa"/>
          </w:tcPr>
          <w:p w14:paraId="6B9F5461"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69FD19FC" w14:textId="77777777" w:rsidTr="00DA2E05">
        <w:tc>
          <w:tcPr>
            <w:tcW w:w="5447" w:type="dxa"/>
          </w:tcPr>
          <w:p w14:paraId="564F8848"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Pancréatite, gastrite, hyperplasie gingivale</w:t>
            </w:r>
          </w:p>
        </w:tc>
        <w:tc>
          <w:tcPr>
            <w:tcW w:w="2693" w:type="dxa"/>
          </w:tcPr>
          <w:p w14:paraId="442C13B7"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3F49F477" w14:textId="77777777" w:rsidTr="00B179BC">
        <w:tc>
          <w:tcPr>
            <w:tcW w:w="8140" w:type="dxa"/>
            <w:gridSpan w:val="2"/>
          </w:tcPr>
          <w:p w14:paraId="2DDAD5D4" w14:textId="77777777" w:rsidR="002B1C6B" w:rsidRPr="003F2C31" w:rsidRDefault="002B1C6B" w:rsidP="0011492D">
            <w:pPr>
              <w:suppressAutoHyphens/>
              <w:rPr>
                <w:rFonts w:asciiTheme="minorHAnsi" w:hAnsiTheme="minorHAnsi"/>
                <w:b/>
                <w:sz w:val="24"/>
                <w:szCs w:val="24"/>
              </w:rPr>
            </w:pPr>
            <w:r w:rsidRPr="003F2C31">
              <w:rPr>
                <w:rFonts w:asciiTheme="minorHAnsi" w:hAnsiTheme="minorHAnsi"/>
                <w:b/>
                <w:sz w:val="24"/>
                <w:szCs w:val="24"/>
              </w:rPr>
              <w:t>Affections hépatobiliaires</w:t>
            </w:r>
          </w:p>
        </w:tc>
      </w:tr>
      <w:tr w:rsidR="002B1C6B" w:rsidRPr="003F2C31" w14:paraId="12B3B40F" w14:textId="77777777" w:rsidTr="00DA2E05">
        <w:tc>
          <w:tcPr>
            <w:tcW w:w="5447" w:type="dxa"/>
          </w:tcPr>
          <w:p w14:paraId="133459E4"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Hépatite, ictère, élévation des enzymes</w:t>
            </w:r>
            <w:r w:rsidR="00660F2F" w:rsidRPr="003F2C31">
              <w:rPr>
                <w:rFonts w:asciiTheme="minorHAnsi" w:hAnsiTheme="minorHAnsi"/>
                <w:sz w:val="24"/>
                <w:szCs w:val="24"/>
              </w:rPr>
              <w:t xml:space="preserve"> </w:t>
            </w:r>
            <w:r w:rsidRPr="003F2C31">
              <w:rPr>
                <w:rFonts w:asciiTheme="minorHAnsi" w:hAnsiTheme="minorHAnsi"/>
                <w:sz w:val="24"/>
                <w:szCs w:val="24"/>
              </w:rPr>
              <w:t>hépatiques*</w:t>
            </w:r>
          </w:p>
        </w:tc>
        <w:tc>
          <w:tcPr>
            <w:tcW w:w="2693" w:type="dxa"/>
          </w:tcPr>
          <w:p w14:paraId="5A693F71"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51E4ECF9" w14:textId="77777777" w:rsidTr="00B179BC">
        <w:tc>
          <w:tcPr>
            <w:tcW w:w="8140" w:type="dxa"/>
            <w:gridSpan w:val="2"/>
          </w:tcPr>
          <w:p w14:paraId="130F6D68"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de la peau et du</w:t>
            </w:r>
            <w:r w:rsidR="00660F2F" w:rsidRPr="003F2C31">
              <w:rPr>
                <w:rFonts w:asciiTheme="minorHAnsi" w:hAnsiTheme="minorHAnsi"/>
                <w:b/>
                <w:sz w:val="24"/>
                <w:szCs w:val="24"/>
              </w:rPr>
              <w:t xml:space="preserve"> </w:t>
            </w:r>
            <w:r w:rsidRPr="003F2C31">
              <w:rPr>
                <w:rFonts w:asciiTheme="minorHAnsi" w:hAnsiTheme="minorHAnsi"/>
                <w:b/>
                <w:sz w:val="24"/>
                <w:szCs w:val="24"/>
              </w:rPr>
              <w:t>tissu sous-cutané</w:t>
            </w:r>
          </w:p>
        </w:tc>
      </w:tr>
      <w:tr w:rsidR="002B1C6B" w:rsidRPr="003F2C31" w14:paraId="2C7003E3" w14:textId="77777777" w:rsidTr="00DA2E05">
        <w:tc>
          <w:tcPr>
            <w:tcW w:w="5447" w:type="dxa"/>
          </w:tcPr>
          <w:p w14:paraId="5663DD27"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Alopécie, purpura, changement de</w:t>
            </w:r>
            <w:r w:rsidR="00660F2F" w:rsidRPr="003F2C31">
              <w:rPr>
                <w:rFonts w:asciiTheme="minorHAnsi" w:hAnsiTheme="minorHAnsi"/>
                <w:sz w:val="24"/>
                <w:szCs w:val="24"/>
              </w:rPr>
              <w:t xml:space="preserve"> </w:t>
            </w:r>
            <w:r w:rsidRPr="003F2C31">
              <w:rPr>
                <w:rFonts w:asciiTheme="minorHAnsi" w:hAnsiTheme="minorHAnsi"/>
                <w:sz w:val="24"/>
                <w:szCs w:val="24"/>
              </w:rPr>
              <w:t>coloration cutanée, hyperhidrose, prurit,</w:t>
            </w:r>
            <w:r w:rsidR="00660F2F" w:rsidRPr="003F2C31">
              <w:rPr>
                <w:rFonts w:asciiTheme="minorHAnsi" w:hAnsiTheme="minorHAnsi"/>
                <w:sz w:val="24"/>
                <w:szCs w:val="24"/>
              </w:rPr>
              <w:t xml:space="preserve"> </w:t>
            </w:r>
            <w:r w:rsidRPr="003F2C31">
              <w:rPr>
                <w:rFonts w:asciiTheme="minorHAnsi" w:hAnsiTheme="minorHAnsi"/>
                <w:sz w:val="24"/>
                <w:szCs w:val="24"/>
              </w:rPr>
              <w:t>éruption cutanée, exanthème, urticaire</w:t>
            </w:r>
          </w:p>
        </w:tc>
        <w:tc>
          <w:tcPr>
            <w:tcW w:w="2693" w:type="dxa"/>
          </w:tcPr>
          <w:p w14:paraId="5028130F"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07E416C8" w14:textId="77777777" w:rsidTr="00DA2E05">
        <w:tc>
          <w:tcPr>
            <w:tcW w:w="5447" w:type="dxa"/>
          </w:tcPr>
          <w:p w14:paraId="6051E258"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Angio-</w:t>
            </w:r>
            <w:r w:rsidR="00E00CCD" w:rsidRPr="003F2C31">
              <w:rPr>
                <w:rFonts w:asciiTheme="minorHAnsi" w:hAnsiTheme="minorHAnsi"/>
                <w:sz w:val="24"/>
                <w:szCs w:val="24"/>
              </w:rPr>
              <w:t>œdème</w:t>
            </w:r>
            <w:r w:rsidRPr="003F2C31">
              <w:rPr>
                <w:rFonts w:asciiTheme="minorHAnsi" w:hAnsiTheme="minorHAnsi"/>
                <w:sz w:val="24"/>
                <w:szCs w:val="24"/>
              </w:rPr>
              <w:t>, érythème polymorphe,</w:t>
            </w:r>
            <w:r w:rsidR="00660F2F" w:rsidRPr="003F2C31">
              <w:rPr>
                <w:rFonts w:asciiTheme="minorHAnsi" w:hAnsiTheme="minorHAnsi"/>
                <w:sz w:val="24"/>
                <w:szCs w:val="24"/>
              </w:rPr>
              <w:t xml:space="preserve"> </w:t>
            </w:r>
            <w:r w:rsidRPr="003F2C31">
              <w:rPr>
                <w:rFonts w:asciiTheme="minorHAnsi" w:hAnsiTheme="minorHAnsi"/>
                <w:sz w:val="24"/>
                <w:szCs w:val="24"/>
              </w:rPr>
              <w:t>dermatite exfoliante, syndrome de</w:t>
            </w:r>
            <w:r w:rsidR="00660F2F" w:rsidRPr="003F2C31">
              <w:rPr>
                <w:rFonts w:asciiTheme="minorHAnsi" w:hAnsiTheme="minorHAnsi"/>
                <w:sz w:val="24"/>
                <w:szCs w:val="24"/>
              </w:rPr>
              <w:t xml:space="preserve"> </w:t>
            </w:r>
            <w:r w:rsidRPr="003F2C31">
              <w:rPr>
                <w:rFonts w:asciiTheme="minorHAnsi" w:hAnsiTheme="minorHAnsi"/>
                <w:sz w:val="24"/>
                <w:szCs w:val="24"/>
              </w:rPr>
              <w:t xml:space="preserve">Stevens-Johnson, </w:t>
            </w:r>
            <w:r w:rsidR="00E00CCD" w:rsidRPr="003F2C31">
              <w:rPr>
                <w:rFonts w:asciiTheme="minorHAnsi" w:hAnsiTheme="minorHAnsi"/>
                <w:sz w:val="24"/>
                <w:szCs w:val="24"/>
              </w:rPr>
              <w:t>œdème</w:t>
            </w:r>
            <w:r w:rsidRPr="003F2C31">
              <w:rPr>
                <w:rFonts w:asciiTheme="minorHAnsi" w:hAnsiTheme="minorHAnsi"/>
                <w:sz w:val="24"/>
                <w:szCs w:val="24"/>
              </w:rPr>
              <w:t xml:space="preserve"> de Quincke,</w:t>
            </w:r>
            <w:r w:rsidR="00660F2F" w:rsidRPr="003F2C31">
              <w:rPr>
                <w:rFonts w:asciiTheme="minorHAnsi" w:hAnsiTheme="minorHAnsi"/>
                <w:sz w:val="24"/>
                <w:szCs w:val="24"/>
              </w:rPr>
              <w:t xml:space="preserve"> </w:t>
            </w:r>
            <w:r w:rsidRPr="003F2C31">
              <w:rPr>
                <w:rFonts w:asciiTheme="minorHAnsi" w:hAnsiTheme="minorHAnsi"/>
                <w:sz w:val="24"/>
                <w:szCs w:val="24"/>
              </w:rPr>
              <w:t>photosensibilité</w:t>
            </w:r>
          </w:p>
        </w:tc>
        <w:tc>
          <w:tcPr>
            <w:tcW w:w="2693" w:type="dxa"/>
          </w:tcPr>
          <w:p w14:paraId="406543BA"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355536E3" w14:textId="77777777" w:rsidTr="00DA2E05">
        <w:tc>
          <w:tcPr>
            <w:tcW w:w="5447" w:type="dxa"/>
          </w:tcPr>
          <w:p w14:paraId="544AB2D3"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Nécrolyse épidermique toxique</w:t>
            </w:r>
            <w:r w:rsidR="00660F2F" w:rsidRPr="003F2C31">
              <w:rPr>
                <w:rFonts w:asciiTheme="minorHAnsi" w:hAnsiTheme="minorHAnsi"/>
                <w:sz w:val="24"/>
                <w:szCs w:val="24"/>
              </w:rPr>
              <w:t xml:space="preserve"> </w:t>
            </w:r>
          </w:p>
        </w:tc>
        <w:tc>
          <w:tcPr>
            <w:tcW w:w="2693" w:type="dxa"/>
          </w:tcPr>
          <w:p w14:paraId="50BB1D05"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Fréquence</w:t>
            </w:r>
            <w:r w:rsidR="00660F2F" w:rsidRPr="003F2C31">
              <w:rPr>
                <w:rFonts w:asciiTheme="minorHAnsi" w:hAnsiTheme="minorHAnsi"/>
                <w:sz w:val="24"/>
                <w:szCs w:val="24"/>
              </w:rPr>
              <w:t xml:space="preserve"> </w:t>
            </w:r>
            <w:r w:rsidRPr="003F2C31">
              <w:rPr>
                <w:rFonts w:asciiTheme="minorHAnsi" w:hAnsiTheme="minorHAnsi"/>
                <w:sz w:val="24"/>
                <w:szCs w:val="24"/>
              </w:rPr>
              <w:t>indéterminée</w:t>
            </w:r>
          </w:p>
        </w:tc>
      </w:tr>
      <w:tr w:rsidR="002B1C6B" w:rsidRPr="003F2C31" w14:paraId="01DE7943" w14:textId="77777777" w:rsidTr="00B179BC">
        <w:tc>
          <w:tcPr>
            <w:tcW w:w="8140" w:type="dxa"/>
            <w:gridSpan w:val="2"/>
          </w:tcPr>
          <w:p w14:paraId="212775CA"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musculosquelettiques et systémiques</w:t>
            </w:r>
          </w:p>
        </w:tc>
      </w:tr>
      <w:tr w:rsidR="002B1C6B" w:rsidRPr="003F2C31" w14:paraId="54AB1247" w14:textId="77777777" w:rsidTr="00DA2E05">
        <w:tc>
          <w:tcPr>
            <w:tcW w:w="5447" w:type="dxa"/>
          </w:tcPr>
          <w:p w14:paraId="4EDEBFA1" w14:textId="77777777" w:rsidR="002B1C6B" w:rsidRPr="003F2C31" w:rsidRDefault="00E00CCD" w:rsidP="00660F2F">
            <w:pPr>
              <w:suppressAutoHyphens/>
              <w:ind w:left="708"/>
              <w:rPr>
                <w:rFonts w:asciiTheme="minorHAnsi" w:hAnsiTheme="minorHAnsi"/>
                <w:sz w:val="24"/>
                <w:szCs w:val="24"/>
              </w:rPr>
            </w:pPr>
            <w:r w:rsidRPr="003F2C31">
              <w:rPr>
                <w:rFonts w:asciiTheme="minorHAnsi" w:hAnsiTheme="minorHAnsi"/>
                <w:sz w:val="24"/>
                <w:szCs w:val="24"/>
              </w:rPr>
              <w:t>Œdèmes</w:t>
            </w:r>
            <w:r w:rsidR="002B1C6B" w:rsidRPr="003F2C31">
              <w:rPr>
                <w:rFonts w:asciiTheme="minorHAnsi" w:hAnsiTheme="minorHAnsi"/>
                <w:sz w:val="24"/>
                <w:szCs w:val="24"/>
              </w:rPr>
              <w:t xml:space="preserve"> des chevilles, </w:t>
            </w:r>
            <w:r w:rsidRPr="003F2C31">
              <w:rPr>
                <w:rFonts w:asciiTheme="minorHAnsi" w:hAnsiTheme="minorHAnsi"/>
                <w:sz w:val="24"/>
                <w:szCs w:val="24"/>
              </w:rPr>
              <w:t>crampe musculaires</w:t>
            </w:r>
          </w:p>
        </w:tc>
        <w:tc>
          <w:tcPr>
            <w:tcW w:w="2693" w:type="dxa"/>
          </w:tcPr>
          <w:p w14:paraId="526A577C"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58B9DBBE" w14:textId="77777777" w:rsidTr="00DA2E05">
        <w:tc>
          <w:tcPr>
            <w:tcW w:w="5447" w:type="dxa"/>
          </w:tcPr>
          <w:p w14:paraId="41E90CA7"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Arthralgie, myalgie, douleur dorsale</w:t>
            </w:r>
          </w:p>
        </w:tc>
        <w:tc>
          <w:tcPr>
            <w:tcW w:w="2693" w:type="dxa"/>
          </w:tcPr>
          <w:p w14:paraId="24973ADC"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62FE15AD" w14:textId="77777777" w:rsidTr="00B179BC">
        <w:tc>
          <w:tcPr>
            <w:tcW w:w="8140" w:type="dxa"/>
            <w:gridSpan w:val="2"/>
          </w:tcPr>
          <w:p w14:paraId="6D2FEF59"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du rein et des voies</w:t>
            </w:r>
            <w:r w:rsidR="00660F2F" w:rsidRPr="003F2C31">
              <w:rPr>
                <w:rFonts w:asciiTheme="minorHAnsi" w:hAnsiTheme="minorHAnsi"/>
                <w:b/>
                <w:sz w:val="24"/>
                <w:szCs w:val="24"/>
              </w:rPr>
              <w:t xml:space="preserve"> </w:t>
            </w:r>
            <w:r w:rsidRPr="003F2C31">
              <w:rPr>
                <w:rFonts w:asciiTheme="minorHAnsi" w:hAnsiTheme="minorHAnsi"/>
                <w:b/>
                <w:sz w:val="24"/>
                <w:szCs w:val="24"/>
              </w:rPr>
              <w:t>urinaires</w:t>
            </w:r>
            <w:r w:rsidR="00660F2F" w:rsidRPr="003F2C31">
              <w:rPr>
                <w:rFonts w:asciiTheme="minorHAnsi" w:hAnsiTheme="minorHAnsi"/>
                <w:b/>
                <w:sz w:val="24"/>
                <w:szCs w:val="24"/>
              </w:rPr>
              <w:t xml:space="preserve"> </w:t>
            </w:r>
          </w:p>
        </w:tc>
      </w:tr>
      <w:tr w:rsidR="002B1C6B" w:rsidRPr="003F2C31" w14:paraId="700FE152" w14:textId="77777777" w:rsidTr="00DA2E05">
        <w:tc>
          <w:tcPr>
            <w:tcW w:w="5447" w:type="dxa"/>
          </w:tcPr>
          <w:p w14:paraId="489280DD"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Troubles de la miction, nycturie,</w:t>
            </w:r>
            <w:r w:rsidR="00660F2F" w:rsidRPr="003F2C31">
              <w:rPr>
                <w:rFonts w:asciiTheme="minorHAnsi" w:hAnsiTheme="minorHAnsi"/>
                <w:sz w:val="24"/>
                <w:szCs w:val="24"/>
              </w:rPr>
              <w:t xml:space="preserve"> </w:t>
            </w:r>
            <w:r w:rsidRPr="003F2C31">
              <w:rPr>
                <w:rFonts w:asciiTheme="minorHAnsi" w:hAnsiTheme="minorHAnsi"/>
                <w:sz w:val="24"/>
                <w:szCs w:val="24"/>
              </w:rPr>
              <w:t>augmentation de la fréquence urinaire</w:t>
            </w:r>
            <w:r w:rsidR="00660F2F" w:rsidRPr="003F2C31">
              <w:rPr>
                <w:rFonts w:asciiTheme="minorHAnsi" w:hAnsiTheme="minorHAnsi"/>
                <w:sz w:val="24"/>
                <w:szCs w:val="24"/>
              </w:rPr>
              <w:t xml:space="preserve"> </w:t>
            </w:r>
          </w:p>
        </w:tc>
        <w:tc>
          <w:tcPr>
            <w:tcW w:w="2693" w:type="dxa"/>
          </w:tcPr>
          <w:p w14:paraId="37667128"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48AD715E" w14:textId="77777777" w:rsidTr="00B179BC">
        <w:tc>
          <w:tcPr>
            <w:tcW w:w="8140" w:type="dxa"/>
            <w:gridSpan w:val="2"/>
          </w:tcPr>
          <w:p w14:paraId="2C44062B"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des organes de</w:t>
            </w:r>
            <w:r w:rsidR="00660F2F" w:rsidRPr="003F2C31">
              <w:rPr>
                <w:rFonts w:asciiTheme="minorHAnsi" w:hAnsiTheme="minorHAnsi"/>
                <w:b/>
                <w:sz w:val="24"/>
                <w:szCs w:val="24"/>
              </w:rPr>
              <w:t xml:space="preserve"> </w:t>
            </w:r>
            <w:r w:rsidRPr="003F2C31">
              <w:rPr>
                <w:rFonts w:asciiTheme="minorHAnsi" w:hAnsiTheme="minorHAnsi"/>
                <w:b/>
                <w:sz w:val="24"/>
                <w:szCs w:val="24"/>
              </w:rPr>
              <w:t>reproduction et du sein</w:t>
            </w:r>
          </w:p>
        </w:tc>
      </w:tr>
      <w:tr w:rsidR="002B1C6B" w:rsidRPr="003F2C31" w14:paraId="0884F502" w14:textId="77777777" w:rsidTr="00DA2E05">
        <w:tc>
          <w:tcPr>
            <w:tcW w:w="5447" w:type="dxa"/>
          </w:tcPr>
          <w:p w14:paraId="40E30382"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Impuissance, gynécomastie</w:t>
            </w:r>
          </w:p>
        </w:tc>
        <w:tc>
          <w:tcPr>
            <w:tcW w:w="2693" w:type="dxa"/>
          </w:tcPr>
          <w:p w14:paraId="600A5C54"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0437D55B" w14:textId="77777777" w:rsidTr="00B179BC">
        <w:tc>
          <w:tcPr>
            <w:tcW w:w="8140" w:type="dxa"/>
            <w:gridSpan w:val="2"/>
          </w:tcPr>
          <w:p w14:paraId="6FB8162E"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Troubles généraux et anomalies</w:t>
            </w:r>
            <w:r w:rsidR="00660F2F" w:rsidRPr="003F2C31">
              <w:rPr>
                <w:rFonts w:asciiTheme="minorHAnsi" w:hAnsiTheme="minorHAnsi"/>
                <w:b/>
                <w:sz w:val="24"/>
                <w:szCs w:val="24"/>
              </w:rPr>
              <w:t xml:space="preserve"> </w:t>
            </w:r>
            <w:r w:rsidRPr="003F2C31">
              <w:rPr>
                <w:rFonts w:asciiTheme="minorHAnsi" w:hAnsiTheme="minorHAnsi"/>
                <w:b/>
                <w:sz w:val="24"/>
                <w:szCs w:val="24"/>
              </w:rPr>
              <w:t>au site</w:t>
            </w:r>
            <w:r w:rsidR="00660F2F" w:rsidRPr="003F2C31">
              <w:rPr>
                <w:rFonts w:asciiTheme="minorHAnsi" w:hAnsiTheme="minorHAnsi"/>
                <w:b/>
                <w:sz w:val="24"/>
                <w:szCs w:val="24"/>
              </w:rPr>
              <w:t xml:space="preserve"> </w:t>
            </w:r>
            <w:r w:rsidRPr="003F2C31">
              <w:rPr>
                <w:rFonts w:asciiTheme="minorHAnsi" w:hAnsiTheme="minorHAnsi"/>
                <w:b/>
                <w:sz w:val="24"/>
                <w:szCs w:val="24"/>
              </w:rPr>
              <w:t>d’administration</w:t>
            </w:r>
            <w:r w:rsidR="00660F2F" w:rsidRPr="003F2C31">
              <w:rPr>
                <w:rFonts w:asciiTheme="minorHAnsi" w:hAnsiTheme="minorHAnsi"/>
                <w:b/>
                <w:sz w:val="24"/>
                <w:szCs w:val="24"/>
              </w:rPr>
              <w:t xml:space="preserve"> </w:t>
            </w:r>
          </w:p>
        </w:tc>
      </w:tr>
      <w:tr w:rsidR="002B1C6B" w:rsidRPr="003F2C31" w14:paraId="1B019967" w14:textId="77777777" w:rsidTr="00DA2E05">
        <w:tc>
          <w:tcPr>
            <w:tcW w:w="5447" w:type="dxa"/>
          </w:tcPr>
          <w:p w14:paraId="6D00B43C" w14:textId="77777777" w:rsidR="002B1C6B" w:rsidRPr="003F2C31" w:rsidRDefault="00660F2F" w:rsidP="00660F2F">
            <w:pPr>
              <w:suppressAutoHyphens/>
              <w:ind w:left="708"/>
              <w:rPr>
                <w:rFonts w:asciiTheme="minorHAnsi" w:hAnsiTheme="minorHAnsi"/>
                <w:sz w:val="24"/>
                <w:szCs w:val="24"/>
              </w:rPr>
            </w:pPr>
            <w:r w:rsidRPr="003F2C31">
              <w:rPr>
                <w:rFonts w:asciiTheme="minorHAnsi" w:hAnsiTheme="minorHAnsi"/>
                <w:sz w:val="24"/>
                <w:szCs w:val="24"/>
              </w:rPr>
              <w:t>Œdème</w:t>
            </w:r>
          </w:p>
        </w:tc>
        <w:tc>
          <w:tcPr>
            <w:tcW w:w="2693" w:type="dxa"/>
          </w:tcPr>
          <w:p w14:paraId="4F0F5A22"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fréquent</w:t>
            </w:r>
          </w:p>
        </w:tc>
      </w:tr>
      <w:tr w:rsidR="002B1C6B" w:rsidRPr="003F2C31" w14:paraId="6AF19B5B" w14:textId="77777777" w:rsidTr="00DA2E05">
        <w:tc>
          <w:tcPr>
            <w:tcW w:w="5447" w:type="dxa"/>
          </w:tcPr>
          <w:p w14:paraId="2766D019"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Fatigue, asthénie</w:t>
            </w:r>
          </w:p>
        </w:tc>
        <w:tc>
          <w:tcPr>
            <w:tcW w:w="2693" w:type="dxa"/>
          </w:tcPr>
          <w:p w14:paraId="2E4A1418"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422FAAA9" w14:textId="77777777" w:rsidTr="00DA2E05">
        <w:tc>
          <w:tcPr>
            <w:tcW w:w="5447" w:type="dxa"/>
          </w:tcPr>
          <w:p w14:paraId="51E1EC91"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Douleur thoracique, douleur, malaise</w:t>
            </w:r>
          </w:p>
        </w:tc>
        <w:tc>
          <w:tcPr>
            <w:tcW w:w="2693" w:type="dxa"/>
          </w:tcPr>
          <w:p w14:paraId="633D4FEA"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1FB06C8F" w14:textId="77777777" w:rsidTr="00B179BC">
        <w:tc>
          <w:tcPr>
            <w:tcW w:w="8140" w:type="dxa"/>
            <w:gridSpan w:val="2"/>
          </w:tcPr>
          <w:p w14:paraId="39B2E964" w14:textId="77777777" w:rsidR="002B1C6B" w:rsidRPr="003F2C31" w:rsidRDefault="002B1C6B" w:rsidP="00660F2F">
            <w:pPr>
              <w:suppressAutoHyphens/>
              <w:rPr>
                <w:rFonts w:asciiTheme="minorHAnsi" w:hAnsiTheme="minorHAnsi"/>
                <w:b/>
                <w:sz w:val="24"/>
                <w:szCs w:val="24"/>
              </w:rPr>
            </w:pPr>
            <w:r w:rsidRPr="003F2C31">
              <w:rPr>
                <w:rFonts w:asciiTheme="minorHAnsi" w:hAnsiTheme="minorHAnsi"/>
                <w:b/>
                <w:sz w:val="24"/>
                <w:szCs w:val="24"/>
              </w:rPr>
              <w:lastRenderedPageBreak/>
              <w:t>Investigations</w:t>
            </w:r>
          </w:p>
        </w:tc>
      </w:tr>
      <w:tr w:rsidR="002B1C6B" w:rsidRPr="003F2C31" w14:paraId="5A2923E6" w14:textId="77777777" w:rsidTr="00DA2E05">
        <w:tc>
          <w:tcPr>
            <w:tcW w:w="5447" w:type="dxa"/>
          </w:tcPr>
          <w:p w14:paraId="4E416B83"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Augmentation de poids, diminution de poids</w:t>
            </w:r>
          </w:p>
        </w:tc>
        <w:tc>
          <w:tcPr>
            <w:tcW w:w="2693" w:type="dxa"/>
          </w:tcPr>
          <w:p w14:paraId="3EC657F5"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bl>
    <w:p w14:paraId="77531CD9" w14:textId="77777777" w:rsidR="0011492D" w:rsidRDefault="00660F2F" w:rsidP="0011492D">
      <w:pPr>
        <w:suppressAutoHyphens/>
        <w:ind w:left="927"/>
        <w:rPr>
          <w:rFonts w:asciiTheme="minorHAnsi" w:hAnsiTheme="minorHAnsi"/>
          <w:sz w:val="24"/>
          <w:szCs w:val="24"/>
        </w:rPr>
      </w:pPr>
      <w:r w:rsidRPr="003F2C31">
        <w:rPr>
          <w:rFonts w:asciiTheme="minorHAnsi" w:hAnsiTheme="minorHAnsi"/>
          <w:sz w:val="24"/>
          <w:szCs w:val="24"/>
        </w:rPr>
        <w:t>* Evoquant généralement une chol</w:t>
      </w:r>
      <w:r w:rsidR="007877EA">
        <w:rPr>
          <w:rFonts w:asciiTheme="minorHAnsi" w:hAnsiTheme="minorHAnsi"/>
          <w:sz w:val="24"/>
          <w:szCs w:val="24"/>
        </w:rPr>
        <w:t>e</w:t>
      </w:r>
      <w:r w:rsidRPr="003F2C31">
        <w:rPr>
          <w:rFonts w:asciiTheme="minorHAnsi" w:hAnsiTheme="minorHAnsi"/>
          <w:sz w:val="24"/>
          <w:szCs w:val="24"/>
        </w:rPr>
        <w:t>stase.</w:t>
      </w:r>
    </w:p>
    <w:p w14:paraId="4A86990F" w14:textId="77777777" w:rsidR="00517800" w:rsidRPr="003F2C31" w:rsidRDefault="00517800" w:rsidP="0011492D">
      <w:pPr>
        <w:suppressAutoHyphens/>
        <w:ind w:left="927"/>
        <w:rPr>
          <w:rFonts w:asciiTheme="minorHAnsi" w:hAnsiTheme="minorHAnsi"/>
          <w:sz w:val="24"/>
          <w:szCs w:val="24"/>
        </w:rPr>
      </w:pPr>
      <w:r w:rsidRPr="00517800">
        <w:rPr>
          <w:rFonts w:asciiTheme="minorHAnsi" w:hAnsiTheme="minorHAnsi"/>
          <w:sz w:val="24"/>
          <w:szCs w:val="24"/>
        </w:rPr>
        <w:t>Des cas exceptionnels de syndrome extrapyramidal ont été rapportés.</w:t>
      </w:r>
    </w:p>
    <w:p w14:paraId="28AAA167" w14:textId="77777777" w:rsidR="00DE10E7" w:rsidRPr="003F2C31" w:rsidRDefault="00DE10E7" w:rsidP="00282B8D">
      <w:pPr>
        <w:suppressAutoHyphens/>
        <w:rPr>
          <w:rFonts w:asciiTheme="minorHAnsi" w:hAnsiTheme="minorHAnsi"/>
          <w:sz w:val="24"/>
          <w:szCs w:val="24"/>
        </w:rPr>
      </w:pPr>
    </w:p>
    <w:p w14:paraId="34FEB4CD"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4.9</w:t>
      </w:r>
      <w:r w:rsidRPr="003F2C31">
        <w:rPr>
          <w:rFonts w:asciiTheme="minorHAnsi" w:hAnsiTheme="minorHAnsi"/>
          <w:b/>
          <w:sz w:val="24"/>
          <w:szCs w:val="24"/>
        </w:rPr>
        <w:tab/>
        <w:t>Surdosage</w:t>
      </w:r>
    </w:p>
    <w:p w14:paraId="2A6AE1C8" w14:textId="77777777" w:rsidR="00282B8D" w:rsidRPr="003F2C31" w:rsidRDefault="00282B8D" w:rsidP="00282B8D">
      <w:pPr>
        <w:suppressAutoHyphens/>
        <w:rPr>
          <w:rFonts w:asciiTheme="minorHAnsi" w:hAnsiTheme="minorHAnsi"/>
          <w:sz w:val="24"/>
          <w:szCs w:val="24"/>
        </w:rPr>
      </w:pPr>
    </w:p>
    <w:p w14:paraId="6164902B" w14:textId="77777777" w:rsidR="008D466E" w:rsidRPr="003F2C31" w:rsidRDefault="008D466E" w:rsidP="008D466E">
      <w:pPr>
        <w:suppressAutoHyphens/>
        <w:ind w:left="567"/>
        <w:rPr>
          <w:rFonts w:asciiTheme="minorHAnsi" w:hAnsiTheme="minorHAnsi"/>
          <w:sz w:val="24"/>
          <w:szCs w:val="24"/>
        </w:rPr>
      </w:pPr>
      <w:r w:rsidRPr="003F2C31">
        <w:rPr>
          <w:rFonts w:asciiTheme="minorHAnsi" w:hAnsiTheme="minorHAnsi"/>
          <w:sz w:val="24"/>
          <w:szCs w:val="24"/>
        </w:rPr>
        <w:t>Chez l’homme, l’expérience d’un surdosage intentionnel est limitée.</w:t>
      </w:r>
    </w:p>
    <w:p w14:paraId="69FBABA4" w14:textId="77777777" w:rsidR="008D466E" w:rsidRPr="003F2C31" w:rsidRDefault="008D466E" w:rsidP="008D466E">
      <w:pPr>
        <w:suppressAutoHyphens/>
        <w:ind w:left="567"/>
        <w:rPr>
          <w:rFonts w:asciiTheme="minorHAnsi" w:hAnsiTheme="minorHAnsi"/>
          <w:sz w:val="24"/>
          <w:szCs w:val="24"/>
        </w:rPr>
      </w:pPr>
    </w:p>
    <w:p w14:paraId="76F4B39A" w14:textId="77777777" w:rsidR="008D466E" w:rsidRPr="003F2C31" w:rsidRDefault="008D466E" w:rsidP="008D466E">
      <w:pPr>
        <w:pStyle w:val="ListParagraph"/>
        <w:numPr>
          <w:ilvl w:val="0"/>
          <w:numId w:val="14"/>
        </w:numPr>
        <w:suppressAutoHyphens/>
        <w:rPr>
          <w:rFonts w:asciiTheme="minorHAnsi" w:hAnsiTheme="minorHAnsi"/>
          <w:sz w:val="24"/>
          <w:szCs w:val="24"/>
        </w:rPr>
      </w:pPr>
      <w:r w:rsidRPr="003F2C31">
        <w:rPr>
          <w:rFonts w:asciiTheme="minorHAnsi" w:hAnsiTheme="minorHAnsi"/>
          <w:sz w:val="24"/>
          <w:szCs w:val="24"/>
        </w:rPr>
        <w:t>Symptômes</w:t>
      </w:r>
    </w:p>
    <w:p w14:paraId="249B12E8"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Les données disponibles suggèrent qu’un surdosage important pourrait entraîner une vasodilatation périphérique excessive et éventuellement une tachycardie réflexe. Une hypotension systémique marquée et probablement prolongée pouvant atteindre un choc avec issue fatale a été rapportée.</w:t>
      </w:r>
    </w:p>
    <w:p w14:paraId="6C3120C6" w14:textId="77777777" w:rsidR="008D466E" w:rsidRPr="003F2C31" w:rsidRDefault="008D466E" w:rsidP="008D466E">
      <w:pPr>
        <w:suppressAutoHyphens/>
        <w:ind w:left="927"/>
        <w:rPr>
          <w:rFonts w:asciiTheme="minorHAnsi" w:hAnsiTheme="minorHAnsi"/>
          <w:sz w:val="24"/>
          <w:szCs w:val="24"/>
        </w:rPr>
      </w:pPr>
    </w:p>
    <w:p w14:paraId="33C34B9C" w14:textId="77777777" w:rsidR="008D466E" w:rsidRPr="003F2C31" w:rsidRDefault="008D466E" w:rsidP="008D466E">
      <w:pPr>
        <w:pStyle w:val="ListParagraph"/>
        <w:numPr>
          <w:ilvl w:val="0"/>
          <w:numId w:val="14"/>
        </w:numPr>
        <w:suppressAutoHyphens/>
        <w:rPr>
          <w:rFonts w:asciiTheme="minorHAnsi" w:hAnsiTheme="minorHAnsi"/>
          <w:sz w:val="24"/>
          <w:szCs w:val="24"/>
        </w:rPr>
      </w:pPr>
      <w:r w:rsidRPr="003F2C31">
        <w:rPr>
          <w:rFonts w:asciiTheme="minorHAnsi" w:hAnsiTheme="minorHAnsi"/>
          <w:sz w:val="24"/>
          <w:szCs w:val="24"/>
        </w:rPr>
        <w:t>Traitement</w:t>
      </w:r>
    </w:p>
    <w:p w14:paraId="663866ED"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Une hypotension cliniquement significative due à un surdosage à l’amlodipine nécessite un soutien cardio-vasculaire actif comprenant une surveillance fréquente de la fonction cardiaque et respiratoire, une élévation des membres et une prise en charge de la volémie et du débit urinaire.</w:t>
      </w:r>
    </w:p>
    <w:p w14:paraId="1CD18856" w14:textId="77777777" w:rsidR="008D466E" w:rsidRPr="003F2C31" w:rsidRDefault="008D466E" w:rsidP="008D466E">
      <w:pPr>
        <w:suppressAutoHyphens/>
        <w:ind w:left="567"/>
        <w:rPr>
          <w:rFonts w:asciiTheme="minorHAnsi" w:hAnsiTheme="minorHAnsi"/>
          <w:sz w:val="24"/>
          <w:szCs w:val="24"/>
        </w:rPr>
      </w:pPr>
    </w:p>
    <w:p w14:paraId="2D6816D9"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L’administration d’un vasoconstricteur peut s’avérer utile pour rétablir le tonus vasculaire et la tension artérielle, pour autant qu’il n’existe aucune contre-indication à son utilisation.</w:t>
      </w:r>
    </w:p>
    <w:p w14:paraId="0D4140E0" w14:textId="77777777" w:rsidR="008D466E" w:rsidRPr="003F2C31" w:rsidRDefault="008D466E" w:rsidP="008D466E">
      <w:pPr>
        <w:suppressAutoHyphens/>
        <w:ind w:left="927"/>
        <w:rPr>
          <w:rFonts w:asciiTheme="minorHAnsi" w:hAnsiTheme="minorHAnsi"/>
          <w:sz w:val="24"/>
          <w:szCs w:val="24"/>
        </w:rPr>
      </w:pPr>
    </w:p>
    <w:p w14:paraId="1B629423"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L’administration intraveineuse de gluconate de calcium peut s’avérer bénéfique pour inverser les effets du blocage des canaux calciques.</w:t>
      </w:r>
    </w:p>
    <w:p w14:paraId="2FD9D67C" w14:textId="77777777" w:rsidR="008D466E" w:rsidRPr="003F2C31" w:rsidRDefault="008D466E" w:rsidP="008D466E">
      <w:pPr>
        <w:suppressAutoHyphens/>
        <w:ind w:left="927"/>
        <w:rPr>
          <w:rFonts w:asciiTheme="minorHAnsi" w:hAnsiTheme="minorHAnsi"/>
          <w:sz w:val="24"/>
          <w:szCs w:val="24"/>
        </w:rPr>
      </w:pPr>
    </w:p>
    <w:p w14:paraId="53062FBB"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Un lavage gastrique peut être justifié dans certains cas. Chez des volontaires sains, l’utilisation de charbon jusqu’à 2 heures après l’administration d’amlodipine 10 mg a montré une réduction des taux d’absorption de l’amlodipine.</w:t>
      </w:r>
    </w:p>
    <w:p w14:paraId="2F620D39" w14:textId="77777777" w:rsidR="008D466E" w:rsidRPr="003F2C31" w:rsidRDefault="008D466E" w:rsidP="008D466E">
      <w:pPr>
        <w:suppressAutoHyphens/>
        <w:ind w:left="927"/>
        <w:rPr>
          <w:rFonts w:asciiTheme="minorHAnsi" w:hAnsiTheme="minorHAnsi"/>
          <w:sz w:val="24"/>
          <w:szCs w:val="24"/>
        </w:rPr>
      </w:pPr>
    </w:p>
    <w:p w14:paraId="5FA219F3" w14:textId="77777777" w:rsidR="00282B8D" w:rsidRDefault="008D466E" w:rsidP="008D466E">
      <w:pPr>
        <w:suppressAutoHyphens/>
        <w:ind w:left="927"/>
        <w:rPr>
          <w:rFonts w:asciiTheme="minorHAnsi" w:hAnsiTheme="minorHAnsi"/>
          <w:sz w:val="24"/>
          <w:szCs w:val="24"/>
        </w:rPr>
      </w:pPr>
      <w:r w:rsidRPr="003F2C31">
        <w:rPr>
          <w:rFonts w:asciiTheme="minorHAnsi" w:hAnsiTheme="minorHAnsi"/>
          <w:sz w:val="24"/>
          <w:szCs w:val="24"/>
        </w:rPr>
        <w:t>Etant donné que l’amlodipine est fortement liée aux protéines, une dialyse n’apportera probablement aucun bénéfice.</w:t>
      </w:r>
    </w:p>
    <w:p w14:paraId="68CA5BBD" w14:textId="77777777" w:rsidR="00891C95" w:rsidRPr="003F2C31" w:rsidRDefault="00891C95" w:rsidP="008D466E">
      <w:pPr>
        <w:suppressAutoHyphens/>
        <w:ind w:left="927"/>
        <w:rPr>
          <w:rFonts w:asciiTheme="minorHAnsi" w:hAnsiTheme="minorHAnsi"/>
          <w:sz w:val="24"/>
          <w:szCs w:val="24"/>
        </w:rPr>
      </w:pPr>
    </w:p>
    <w:p w14:paraId="362E410B" w14:textId="77777777" w:rsidR="00282B8D" w:rsidRPr="003F2C31" w:rsidRDefault="00282B8D" w:rsidP="00282B8D">
      <w:pPr>
        <w:suppressAutoHyphens/>
        <w:rPr>
          <w:rFonts w:asciiTheme="minorHAnsi" w:hAnsiTheme="minorHAnsi"/>
          <w:sz w:val="24"/>
          <w:szCs w:val="24"/>
        </w:rPr>
      </w:pPr>
    </w:p>
    <w:p w14:paraId="2782259B" w14:textId="77777777" w:rsidR="00282B8D" w:rsidRPr="003F2C31" w:rsidRDefault="00461068" w:rsidP="00282B8D">
      <w:pPr>
        <w:suppressAutoHyphens/>
        <w:ind w:left="567" w:hanging="567"/>
        <w:rPr>
          <w:rFonts w:asciiTheme="minorHAnsi" w:hAnsiTheme="minorHAnsi"/>
          <w:b/>
          <w:sz w:val="24"/>
          <w:szCs w:val="24"/>
        </w:rPr>
      </w:pPr>
      <w:r w:rsidRPr="003F2C31">
        <w:rPr>
          <w:rFonts w:asciiTheme="minorHAnsi" w:hAnsiTheme="minorHAnsi"/>
          <w:b/>
          <w:sz w:val="24"/>
          <w:szCs w:val="24"/>
        </w:rPr>
        <w:t>5.</w:t>
      </w:r>
      <w:r w:rsidRPr="003F2C31">
        <w:rPr>
          <w:rFonts w:asciiTheme="minorHAnsi" w:hAnsiTheme="minorHAnsi"/>
          <w:b/>
          <w:sz w:val="24"/>
          <w:szCs w:val="24"/>
        </w:rPr>
        <w:tab/>
        <w:t>PROPRIÉTÉ</w:t>
      </w:r>
      <w:r w:rsidR="00282B8D" w:rsidRPr="003F2C31">
        <w:rPr>
          <w:rFonts w:asciiTheme="minorHAnsi" w:hAnsiTheme="minorHAnsi"/>
          <w:b/>
          <w:sz w:val="24"/>
          <w:szCs w:val="24"/>
        </w:rPr>
        <w:t>S PHARMACOLOGIQUES</w:t>
      </w:r>
    </w:p>
    <w:p w14:paraId="46E96048" w14:textId="77777777" w:rsidR="00282B8D" w:rsidRPr="003F2C31" w:rsidRDefault="00282B8D" w:rsidP="00282B8D">
      <w:pPr>
        <w:suppressAutoHyphens/>
        <w:rPr>
          <w:rFonts w:asciiTheme="minorHAnsi" w:hAnsiTheme="minorHAnsi"/>
          <w:sz w:val="24"/>
          <w:szCs w:val="24"/>
        </w:rPr>
      </w:pPr>
    </w:p>
    <w:p w14:paraId="021F941C"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5.1</w:t>
      </w:r>
      <w:r w:rsidRPr="003F2C31">
        <w:rPr>
          <w:rFonts w:asciiTheme="minorHAnsi" w:hAnsiTheme="minorHAnsi"/>
          <w:b/>
          <w:sz w:val="24"/>
          <w:szCs w:val="24"/>
        </w:rPr>
        <w:tab/>
        <w:t>Propriétés pharmacodynamiques</w:t>
      </w:r>
    </w:p>
    <w:p w14:paraId="1081A382" w14:textId="77777777" w:rsidR="00282B8D" w:rsidRPr="003F2C31" w:rsidRDefault="00282B8D" w:rsidP="00282B8D">
      <w:pPr>
        <w:suppressAutoHyphens/>
        <w:rPr>
          <w:rFonts w:asciiTheme="minorHAnsi" w:hAnsiTheme="minorHAnsi"/>
          <w:sz w:val="24"/>
          <w:szCs w:val="24"/>
        </w:rPr>
      </w:pPr>
    </w:p>
    <w:p w14:paraId="586A6195" w14:textId="77777777" w:rsidR="00461068" w:rsidRPr="003F2C31" w:rsidRDefault="00282B8D" w:rsidP="008D466E">
      <w:pPr>
        <w:suppressAutoHyphens/>
        <w:ind w:left="567"/>
        <w:rPr>
          <w:rFonts w:asciiTheme="minorHAnsi" w:hAnsiTheme="minorHAnsi"/>
          <w:sz w:val="24"/>
          <w:szCs w:val="24"/>
        </w:rPr>
      </w:pPr>
      <w:r w:rsidRPr="00F82008">
        <w:rPr>
          <w:rFonts w:asciiTheme="minorHAnsi" w:hAnsiTheme="minorHAnsi"/>
          <w:b/>
          <w:sz w:val="24"/>
          <w:szCs w:val="24"/>
        </w:rPr>
        <w:t>Classe pharmacothérapeutique :</w:t>
      </w:r>
      <w:r w:rsidRPr="003F2C31">
        <w:rPr>
          <w:rFonts w:asciiTheme="minorHAnsi" w:hAnsiTheme="minorHAnsi"/>
          <w:sz w:val="24"/>
          <w:szCs w:val="24"/>
        </w:rPr>
        <w:t xml:space="preserve"> </w:t>
      </w:r>
      <w:r w:rsidR="008D466E" w:rsidRPr="003F2C31">
        <w:rPr>
          <w:rFonts w:asciiTheme="minorHAnsi" w:hAnsiTheme="minorHAnsi"/>
          <w:sz w:val="24"/>
          <w:szCs w:val="24"/>
        </w:rPr>
        <w:t>Antagonistes du calcium, inhibiteur calcique sélectif à principalement effet vasculaire.</w:t>
      </w:r>
    </w:p>
    <w:p w14:paraId="042E7A2F" w14:textId="77777777" w:rsidR="008D466E" w:rsidRPr="003F2C31" w:rsidRDefault="00F15313" w:rsidP="008D466E">
      <w:pPr>
        <w:suppressAutoHyphens/>
        <w:ind w:left="567"/>
        <w:rPr>
          <w:rFonts w:asciiTheme="minorHAnsi" w:hAnsiTheme="minorHAnsi"/>
          <w:sz w:val="24"/>
          <w:szCs w:val="24"/>
        </w:rPr>
      </w:pPr>
      <w:r w:rsidRPr="00F82008">
        <w:rPr>
          <w:rFonts w:asciiTheme="minorHAnsi" w:hAnsiTheme="minorHAnsi"/>
          <w:b/>
          <w:sz w:val="24"/>
          <w:szCs w:val="24"/>
        </w:rPr>
        <w:t>Code</w:t>
      </w:r>
      <w:r w:rsidR="00282B8D" w:rsidRPr="00F82008">
        <w:rPr>
          <w:rFonts w:asciiTheme="minorHAnsi" w:hAnsiTheme="minorHAnsi"/>
          <w:b/>
          <w:sz w:val="24"/>
          <w:szCs w:val="24"/>
        </w:rPr>
        <w:t xml:space="preserve"> ATC :</w:t>
      </w:r>
      <w:r w:rsidR="008D466E" w:rsidRPr="003F2C31">
        <w:rPr>
          <w:rFonts w:asciiTheme="minorHAnsi" w:hAnsiTheme="minorHAnsi"/>
          <w:sz w:val="24"/>
          <w:szCs w:val="24"/>
        </w:rPr>
        <w:t xml:space="preserve"> C08 CA01.</w:t>
      </w:r>
    </w:p>
    <w:p w14:paraId="06120384" w14:textId="77777777" w:rsidR="008D466E" w:rsidRPr="003F2C31" w:rsidRDefault="008D466E" w:rsidP="008D466E">
      <w:pPr>
        <w:suppressAutoHyphens/>
        <w:ind w:left="567"/>
        <w:rPr>
          <w:rFonts w:asciiTheme="minorHAnsi" w:hAnsiTheme="minorHAnsi"/>
          <w:sz w:val="24"/>
          <w:szCs w:val="24"/>
        </w:rPr>
      </w:pPr>
    </w:p>
    <w:p w14:paraId="7C1D9965"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 xml:space="preserve">L’amlodipine est un inhibiteur de l’influx d’ions calcium du groupe de la dihydropyridine (inhibiteur des canaux lents ou antagoniste des ions calcium) et de </w:t>
      </w:r>
      <w:r w:rsidRPr="003F2C31">
        <w:rPr>
          <w:rFonts w:asciiTheme="minorHAnsi" w:hAnsiTheme="minorHAnsi"/>
          <w:sz w:val="24"/>
          <w:szCs w:val="24"/>
        </w:rPr>
        <w:lastRenderedPageBreak/>
        <w:t>l’influx transmembranaire des ions calcium dans le muscle cardiaque et les muscles lisses vasculaires.</w:t>
      </w:r>
    </w:p>
    <w:p w14:paraId="1692AB9C" w14:textId="77777777" w:rsidR="004F6A13" w:rsidRPr="003F2C31" w:rsidRDefault="004F6A13" w:rsidP="004F6A13">
      <w:pPr>
        <w:suppressAutoHyphens/>
        <w:ind w:left="567"/>
        <w:rPr>
          <w:rFonts w:asciiTheme="minorHAnsi" w:hAnsiTheme="minorHAnsi"/>
          <w:sz w:val="24"/>
          <w:szCs w:val="24"/>
        </w:rPr>
      </w:pPr>
    </w:p>
    <w:p w14:paraId="13CE3327"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Le mécanisme de l’effet antihypertenseur résulte de l’effet relaxant direct sur les muscles lisses artériels. Le mécanisme précis qui permet à l’amlodipine de réduire l’angor n’a pas été complètement élucidé mais l’amlodipine diminue la charge ischémique totale grâce aux deux mécanismes suivants :</w:t>
      </w:r>
    </w:p>
    <w:p w14:paraId="688D0A79" w14:textId="77777777" w:rsidR="004F6A13" w:rsidRPr="003F2C31" w:rsidRDefault="004F6A13" w:rsidP="00F82008">
      <w:pPr>
        <w:pStyle w:val="ListParagraph"/>
        <w:numPr>
          <w:ilvl w:val="0"/>
          <w:numId w:val="18"/>
        </w:numPr>
        <w:suppressAutoHyphens/>
        <w:rPr>
          <w:rFonts w:asciiTheme="minorHAnsi" w:hAnsiTheme="minorHAnsi"/>
          <w:sz w:val="24"/>
          <w:szCs w:val="24"/>
        </w:rPr>
      </w:pPr>
      <w:r w:rsidRPr="003F2C31">
        <w:rPr>
          <w:rFonts w:asciiTheme="minorHAnsi" w:hAnsiTheme="minorHAnsi"/>
          <w:sz w:val="24"/>
          <w:szCs w:val="24"/>
        </w:rPr>
        <w:t xml:space="preserve">L’amlodipine dilate les artérioles périphériques et par conséquent réduit la résistance périphérique totale (postcharge) contre laquelle le </w:t>
      </w:r>
      <w:r w:rsidR="00543F05" w:rsidRPr="003F2C31">
        <w:rPr>
          <w:rFonts w:asciiTheme="minorHAnsi" w:hAnsiTheme="minorHAnsi"/>
          <w:sz w:val="24"/>
          <w:szCs w:val="24"/>
        </w:rPr>
        <w:t>cœur</w:t>
      </w:r>
      <w:r w:rsidRPr="003F2C31">
        <w:rPr>
          <w:rFonts w:asciiTheme="minorHAnsi" w:hAnsiTheme="minorHAnsi"/>
          <w:sz w:val="24"/>
          <w:szCs w:val="24"/>
        </w:rPr>
        <w:t xml:space="preserve"> agit. Dans la mesure où la fréquence cardiaque reste stable, cette réduction du travail du </w:t>
      </w:r>
      <w:r w:rsidR="00543F05" w:rsidRPr="003F2C31">
        <w:rPr>
          <w:rFonts w:asciiTheme="minorHAnsi" w:hAnsiTheme="minorHAnsi"/>
          <w:sz w:val="24"/>
          <w:szCs w:val="24"/>
        </w:rPr>
        <w:t>cœur</w:t>
      </w:r>
      <w:r w:rsidRPr="003F2C31">
        <w:rPr>
          <w:rFonts w:asciiTheme="minorHAnsi" w:hAnsiTheme="minorHAnsi"/>
          <w:sz w:val="24"/>
          <w:szCs w:val="24"/>
        </w:rPr>
        <w:t xml:space="preserve"> diminue la consommation d’énergie myocardique et les besoins en oxygène. </w:t>
      </w:r>
    </w:p>
    <w:p w14:paraId="05D7C3B7" w14:textId="77777777" w:rsidR="004F6A13" w:rsidRPr="003F2C31" w:rsidRDefault="004F6A13" w:rsidP="00F82008">
      <w:pPr>
        <w:pStyle w:val="ListParagraph"/>
        <w:numPr>
          <w:ilvl w:val="0"/>
          <w:numId w:val="18"/>
        </w:numPr>
        <w:suppressAutoHyphens/>
        <w:rPr>
          <w:rFonts w:asciiTheme="minorHAnsi" w:hAnsiTheme="minorHAnsi"/>
          <w:sz w:val="24"/>
          <w:szCs w:val="24"/>
        </w:rPr>
      </w:pPr>
      <w:r w:rsidRPr="003F2C31">
        <w:rPr>
          <w:rFonts w:asciiTheme="minorHAnsi" w:hAnsiTheme="minorHAnsi"/>
          <w:sz w:val="24"/>
          <w:szCs w:val="24"/>
        </w:rPr>
        <w:t>La dilatation des principaux vaisseaux coronaires et artérioles coronaires, tant au niveau des régions normales que des régions ischémiques, est probablement impliquée dans le mécanisme d’action de l’amlodipine. Cette dilatation augmente l’apport d’oxygène au myocarde chez les patients ayant des spasmes des artères coronaires (angor de Prinzmetal ou angor instable).</w:t>
      </w:r>
    </w:p>
    <w:p w14:paraId="417BEB58" w14:textId="77777777" w:rsidR="004F6A13" w:rsidRPr="003F2C31" w:rsidRDefault="004F6A13" w:rsidP="004F6A13">
      <w:pPr>
        <w:suppressAutoHyphens/>
        <w:ind w:left="567"/>
        <w:rPr>
          <w:rFonts w:asciiTheme="minorHAnsi" w:hAnsiTheme="minorHAnsi"/>
          <w:sz w:val="24"/>
          <w:szCs w:val="24"/>
        </w:rPr>
      </w:pPr>
    </w:p>
    <w:p w14:paraId="4A005AB9" w14:textId="77777777" w:rsidR="004F6A13" w:rsidRPr="003F2C31" w:rsidRDefault="004F6A13" w:rsidP="004F6A13">
      <w:pPr>
        <w:suppressAutoHyphens/>
        <w:ind w:left="567"/>
        <w:rPr>
          <w:rFonts w:asciiTheme="minorHAnsi" w:hAnsiTheme="minorHAnsi"/>
          <w:sz w:val="24"/>
          <w:szCs w:val="24"/>
          <w:u w:val="single"/>
        </w:rPr>
      </w:pPr>
      <w:r w:rsidRPr="003F2C31">
        <w:rPr>
          <w:rFonts w:asciiTheme="minorHAnsi" w:hAnsiTheme="minorHAnsi"/>
          <w:sz w:val="24"/>
          <w:szCs w:val="24"/>
          <w:u w:val="single"/>
        </w:rPr>
        <w:t>Efficacité et sécurité cliniques</w:t>
      </w:r>
    </w:p>
    <w:p w14:paraId="0AA53730"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L’amlodipine n’a été associée à aucun effet métabolique indésirable ni à aucune modification des taux plasmatiques de lipides. Elle convient pour le traitement de patients atteints d’asthme, de diabète et de goutte.</w:t>
      </w:r>
    </w:p>
    <w:p w14:paraId="7F42E6F4" w14:textId="77777777" w:rsidR="004F6A13" w:rsidRPr="003F2C31" w:rsidRDefault="004F6A13" w:rsidP="004F6A13">
      <w:pPr>
        <w:suppressAutoHyphens/>
        <w:ind w:left="567"/>
        <w:rPr>
          <w:rFonts w:asciiTheme="minorHAnsi" w:hAnsiTheme="minorHAnsi"/>
          <w:sz w:val="24"/>
          <w:szCs w:val="24"/>
        </w:rPr>
      </w:pPr>
    </w:p>
    <w:p w14:paraId="44A31986" w14:textId="77777777" w:rsidR="004F6A13" w:rsidRPr="003F2C31" w:rsidRDefault="004F6A13" w:rsidP="004F6A13">
      <w:pPr>
        <w:pStyle w:val="ListParagraph"/>
        <w:numPr>
          <w:ilvl w:val="0"/>
          <w:numId w:val="14"/>
        </w:numPr>
        <w:suppressAutoHyphens/>
        <w:rPr>
          <w:rFonts w:asciiTheme="minorHAnsi" w:hAnsiTheme="minorHAnsi"/>
          <w:sz w:val="24"/>
          <w:szCs w:val="24"/>
        </w:rPr>
      </w:pPr>
      <w:r w:rsidRPr="003F2C31">
        <w:rPr>
          <w:rFonts w:asciiTheme="minorHAnsi" w:hAnsiTheme="minorHAnsi"/>
          <w:sz w:val="24"/>
          <w:szCs w:val="24"/>
        </w:rPr>
        <w:t>Chez les patients souffrant d’hypertension, l’administration uni-quotidienne fournit des réductions cliniquement significatives de la tension artérielle, tant en position allongée que debout, pendant une période de 24 heures. En raison de son action progressive, l’administration d’amlodipine ne provoque pas la survenue d’une hypotension aiguë.</w:t>
      </w:r>
    </w:p>
    <w:p w14:paraId="4016FF53" w14:textId="77777777" w:rsidR="004F6A13" w:rsidRPr="003F2C31" w:rsidRDefault="004F6A13" w:rsidP="004F6A13">
      <w:pPr>
        <w:suppressAutoHyphens/>
        <w:ind w:left="567"/>
        <w:rPr>
          <w:rFonts w:asciiTheme="minorHAnsi" w:hAnsiTheme="minorHAnsi"/>
          <w:sz w:val="24"/>
          <w:szCs w:val="24"/>
        </w:rPr>
      </w:pPr>
    </w:p>
    <w:p w14:paraId="4D4DDE3B" w14:textId="77777777" w:rsidR="004F6A13" w:rsidRPr="003F2C31" w:rsidRDefault="004F6A13" w:rsidP="004F6A13">
      <w:pPr>
        <w:pStyle w:val="ListParagraph"/>
        <w:numPr>
          <w:ilvl w:val="0"/>
          <w:numId w:val="14"/>
        </w:numPr>
        <w:suppressAutoHyphens/>
        <w:rPr>
          <w:rFonts w:asciiTheme="minorHAnsi" w:hAnsiTheme="minorHAnsi"/>
          <w:sz w:val="24"/>
          <w:szCs w:val="24"/>
        </w:rPr>
      </w:pPr>
      <w:r w:rsidRPr="003F2C31">
        <w:rPr>
          <w:rFonts w:asciiTheme="minorHAnsi" w:hAnsiTheme="minorHAnsi"/>
          <w:sz w:val="24"/>
          <w:szCs w:val="24"/>
        </w:rPr>
        <w:t>Chez les patients atteints d’angor, l’administration en une prise unique journalière d’amlodipine augmente la durée totale de l’effort, le délai d’apparition de l’angor et d’un sous-décalage du segment ST de 1 mm, et elle diminue à la fois la fréquence des crises d’angor et la consommation de comprimés de nitroglycérine.</w:t>
      </w:r>
    </w:p>
    <w:p w14:paraId="3F53576C" w14:textId="77777777" w:rsidR="004F6A13" w:rsidRPr="003F2C31" w:rsidRDefault="004F6A13" w:rsidP="004F6A13">
      <w:pPr>
        <w:suppressAutoHyphens/>
        <w:ind w:left="567"/>
        <w:rPr>
          <w:rFonts w:asciiTheme="minorHAnsi" w:hAnsiTheme="minorHAnsi"/>
          <w:sz w:val="24"/>
          <w:szCs w:val="24"/>
        </w:rPr>
      </w:pPr>
    </w:p>
    <w:p w14:paraId="7B4DA9D7" w14:textId="77777777" w:rsidR="004F6A13" w:rsidRPr="003F2C31" w:rsidRDefault="004F6A13" w:rsidP="004F6A13">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les patients atteints de coronaropathie</w:t>
      </w:r>
    </w:p>
    <w:p w14:paraId="6D79949D" w14:textId="77777777" w:rsidR="004F6A13" w:rsidRDefault="004F6A13" w:rsidP="00DB2C83">
      <w:pPr>
        <w:suppressAutoHyphens/>
        <w:ind w:left="927"/>
        <w:rPr>
          <w:rFonts w:asciiTheme="minorHAnsi" w:hAnsiTheme="minorHAnsi"/>
          <w:sz w:val="24"/>
          <w:szCs w:val="24"/>
        </w:rPr>
      </w:pPr>
      <w:r w:rsidRPr="003F2C31">
        <w:rPr>
          <w:rFonts w:asciiTheme="minorHAnsi" w:hAnsiTheme="minorHAnsi"/>
          <w:sz w:val="24"/>
          <w:szCs w:val="24"/>
        </w:rPr>
        <w:t xml:space="preserve">L’efficacité de l’amlodipine pour la prévention des événements cliniques chez les patients atteints de coronaropathies a été évaluée au cours d’une étude indépendante, multicentrique, randomisée, en double aveugle et contrôlée versus placebo menée chez 1 997 </w:t>
      </w:r>
      <w:proofErr w:type="gramStart"/>
      <w:r w:rsidRPr="003F2C31">
        <w:rPr>
          <w:rFonts w:asciiTheme="minorHAnsi" w:hAnsiTheme="minorHAnsi"/>
          <w:sz w:val="24"/>
          <w:szCs w:val="24"/>
        </w:rPr>
        <w:t>patients:</w:t>
      </w:r>
      <w:proofErr w:type="gramEnd"/>
      <w:r w:rsidRPr="003F2C31">
        <w:rPr>
          <w:rFonts w:asciiTheme="minorHAnsi" w:hAnsiTheme="minorHAnsi"/>
          <w:sz w:val="24"/>
          <w:szCs w:val="24"/>
        </w:rPr>
        <w:t xml:space="preserve"> l’étude CAMELOT (</w:t>
      </w:r>
      <w:proofErr w:type="spellStart"/>
      <w:r w:rsidRPr="003F2C31">
        <w:rPr>
          <w:rFonts w:asciiTheme="minorHAnsi" w:hAnsiTheme="minorHAnsi"/>
          <w:sz w:val="24"/>
          <w:szCs w:val="24"/>
        </w:rPr>
        <w:t>Comparison</w:t>
      </w:r>
      <w:proofErr w:type="spellEnd"/>
      <w:r w:rsidRPr="003F2C31">
        <w:rPr>
          <w:rFonts w:asciiTheme="minorHAnsi" w:hAnsiTheme="minorHAnsi"/>
          <w:sz w:val="24"/>
          <w:szCs w:val="24"/>
        </w:rPr>
        <w:t xml:space="preserve"> of Amlodipine vs </w:t>
      </w:r>
      <w:proofErr w:type="spellStart"/>
      <w:r w:rsidRPr="003F2C31">
        <w:rPr>
          <w:rFonts w:asciiTheme="minorHAnsi" w:hAnsiTheme="minorHAnsi"/>
          <w:sz w:val="24"/>
          <w:szCs w:val="24"/>
        </w:rPr>
        <w:t>Enalapril</w:t>
      </w:r>
      <w:proofErr w:type="spellEnd"/>
      <w:r w:rsidRPr="003F2C31">
        <w:rPr>
          <w:rFonts w:asciiTheme="minorHAnsi" w:hAnsiTheme="minorHAnsi"/>
          <w:sz w:val="24"/>
          <w:szCs w:val="24"/>
        </w:rPr>
        <w:t xml:space="preserve"> to Limit Occurrences of </w:t>
      </w:r>
      <w:proofErr w:type="spellStart"/>
      <w:r w:rsidRPr="003F2C31">
        <w:rPr>
          <w:rFonts w:asciiTheme="minorHAnsi" w:hAnsiTheme="minorHAnsi"/>
          <w:sz w:val="24"/>
          <w:szCs w:val="24"/>
        </w:rPr>
        <w:t>Thrombosis</w:t>
      </w:r>
      <w:proofErr w:type="spellEnd"/>
      <w:r w:rsidRPr="003F2C31">
        <w:rPr>
          <w:rFonts w:asciiTheme="minorHAnsi" w:hAnsiTheme="minorHAnsi"/>
          <w:sz w:val="24"/>
          <w:szCs w:val="24"/>
        </w:rPr>
        <w:t>, comparaison de l’amlodipine et de l’</w:t>
      </w:r>
      <w:proofErr w:type="spellStart"/>
      <w:r w:rsidRPr="003F2C31">
        <w:rPr>
          <w:rFonts w:asciiTheme="minorHAnsi" w:hAnsiTheme="minorHAnsi"/>
          <w:sz w:val="24"/>
          <w:szCs w:val="24"/>
        </w:rPr>
        <w:t>énalapril</w:t>
      </w:r>
      <w:proofErr w:type="spellEnd"/>
      <w:r w:rsidRPr="003F2C31">
        <w:rPr>
          <w:rFonts w:asciiTheme="minorHAnsi" w:hAnsiTheme="minorHAnsi"/>
          <w:sz w:val="24"/>
          <w:szCs w:val="24"/>
        </w:rPr>
        <w:t xml:space="preserve"> dans la limitation des épisodes de thrombose). Parmi ces patients, 663 ont été traités par de l’amlodipine 5-10 mg, 673 ont été traités par de l’</w:t>
      </w:r>
      <w:proofErr w:type="spellStart"/>
      <w:r w:rsidRPr="003F2C31">
        <w:rPr>
          <w:rFonts w:asciiTheme="minorHAnsi" w:hAnsiTheme="minorHAnsi"/>
          <w:sz w:val="24"/>
          <w:szCs w:val="24"/>
        </w:rPr>
        <w:t>énalapril</w:t>
      </w:r>
      <w:proofErr w:type="spellEnd"/>
      <w:r w:rsidRPr="003F2C31">
        <w:rPr>
          <w:rFonts w:asciiTheme="minorHAnsi" w:hAnsiTheme="minorHAnsi"/>
          <w:sz w:val="24"/>
          <w:szCs w:val="24"/>
        </w:rPr>
        <w:t xml:space="preserve"> 10-20 mg, et 655 par placebo, en complément d’un traitement standard par les statines, les bêtabloquants, les diurétiques et l’aspirine pendant 2 ans. Les principaux résultats d’efficacité sont présentés dans le </w:t>
      </w:r>
      <w:r w:rsidR="00B179BC" w:rsidRPr="003F2C31">
        <w:rPr>
          <w:rFonts w:asciiTheme="minorHAnsi" w:hAnsiTheme="minorHAnsi"/>
          <w:sz w:val="24"/>
          <w:szCs w:val="24"/>
        </w:rPr>
        <w:t>t</w:t>
      </w:r>
      <w:r w:rsidRPr="003F2C31">
        <w:rPr>
          <w:rFonts w:asciiTheme="minorHAnsi" w:hAnsiTheme="minorHAnsi"/>
          <w:sz w:val="24"/>
          <w:szCs w:val="24"/>
        </w:rPr>
        <w:t xml:space="preserve">ableau </w:t>
      </w:r>
      <w:r w:rsidR="00B179BC" w:rsidRPr="003F2C31">
        <w:rPr>
          <w:rFonts w:asciiTheme="minorHAnsi" w:hAnsiTheme="minorHAnsi"/>
          <w:sz w:val="24"/>
          <w:szCs w:val="24"/>
        </w:rPr>
        <w:t>suivant</w:t>
      </w:r>
      <w:r w:rsidRPr="003F2C31">
        <w:rPr>
          <w:rFonts w:asciiTheme="minorHAnsi" w:hAnsiTheme="minorHAnsi"/>
          <w:sz w:val="24"/>
          <w:szCs w:val="24"/>
        </w:rPr>
        <w:t>. Les résultats indiquent que le traitement par l’amlodipine a été associé à un nombre moins important d’hospitalisations pour angor et de procédures de revascularisation chez les patients atteints de coronaropathies.</w:t>
      </w:r>
    </w:p>
    <w:p w14:paraId="6C474072" w14:textId="77777777" w:rsidR="004F6A13" w:rsidRPr="003F2C31" w:rsidRDefault="004F6A13" w:rsidP="004F6A13">
      <w:pPr>
        <w:suppressAutoHyphens/>
        <w:ind w:left="567"/>
        <w:rPr>
          <w:rFonts w:asciiTheme="minorHAnsi" w:hAnsiTheme="minorHAnsi"/>
          <w:sz w:val="24"/>
          <w:szCs w:val="24"/>
        </w:rPr>
      </w:pPr>
    </w:p>
    <w:tbl>
      <w:tblPr>
        <w:tblStyle w:val="TableGrid"/>
        <w:tblW w:w="0" w:type="auto"/>
        <w:tblInd w:w="927" w:type="dxa"/>
        <w:tblLayout w:type="fixed"/>
        <w:tblLook w:val="04A0" w:firstRow="1" w:lastRow="0" w:firstColumn="1" w:lastColumn="0" w:noHBand="0" w:noVBand="1"/>
      </w:tblPr>
      <w:tblGrid>
        <w:gridCol w:w="2187"/>
        <w:gridCol w:w="1276"/>
        <w:gridCol w:w="1134"/>
        <w:gridCol w:w="1275"/>
        <w:gridCol w:w="1418"/>
        <w:gridCol w:w="845"/>
      </w:tblGrid>
      <w:tr w:rsidR="00B179BC" w:rsidRPr="003F2C31" w14:paraId="4844F875" w14:textId="77777777" w:rsidTr="00891C95">
        <w:trPr>
          <w:tblHeader/>
        </w:trPr>
        <w:tc>
          <w:tcPr>
            <w:tcW w:w="8135" w:type="dxa"/>
            <w:gridSpan w:val="6"/>
            <w:tcBorders>
              <w:left w:val="nil"/>
              <w:bottom w:val="single" w:sz="4" w:space="0" w:color="auto"/>
              <w:right w:val="nil"/>
            </w:tcBorders>
          </w:tcPr>
          <w:p w14:paraId="04804789" w14:textId="77777777" w:rsidR="00B179BC" w:rsidRPr="003F2C31" w:rsidRDefault="00B179BC" w:rsidP="00B179BC">
            <w:pPr>
              <w:suppressAutoHyphens/>
              <w:jc w:val="center"/>
              <w:rPr>
                <w:rFonts w:asciiTheme="minorHAnsi" w:hAnsiTheme="minorHAnsi"/>
                <w:b/>
                <w:sz w:val="24"/>
                <w:szCs w:val="24"/>
              </w:rPr>
            </w:pPr>
            <w:r w:rsidRPr="003F2C31">
              <w:rPr>
                <w:rFonts w:asciiTheme="minorHAnsi" w:hAnsiTheme="minorHAnsi"/>
                <w:b/>
                <w:sz w:val="24"/>
                <w:szCs w:val="24"/>
              </w:rPr>
              <w:t>Incidence des critères d’évaluation cliniques significatifs de l’étude CAMELOT</w:t>
            </w:r>
          </w:p>
        </w:tc>
      </w:tr>
      <w:tr w:rsidR="00B179BC" w:rsidRPr="003F2C31" w14:paraId="2A2AEA8C" w14:textId="77777777" w:rsidTr="00891C95">
        <w:trPr>
          <w:tblHeader/>
        </w:trPr>
        <w:tc>
          <w:tcPr>
            <w:tcW w:w="2187" w:type="dxa"/>
            <w:tcBorders>
              <w:left w:val="nil"/>
              <w:right w:val="nil"/>
            </w:tcBorders>
          </w:tcPr>
          <w:p w14:paraId="18FC885B" w14:textId="77777777" w:rsidR="00B179BC" w:rsidRPr="003F2C31" w:rsidRDefault="00B179BC" w:rsidP="00B179BC">
            <w:pPr>
              <w:suppressAutoHyphens/>
              <w:rPr>
                <w:rFonts w:asciiTheme="minorHAnsi" w:hAnsiTheme="minorHAnsi"/>
                <w:sz w:val="20"/>
              </w:rPr>
            </w:pPr>
          </w:p>
        </w:tc>
        <w:tc>
          <w:tcPr>
            <w:tcW w:w="3685" w:type="dxa"/>
            <w:gridSpan w:val="3"/>
            <w:tcBorders>
              <w:left w:val="nil"/>
              <w:right w:val="nil"/>
            </w:tcBorders>
          </w:tcPr>
          <w:p w14:paraId="2B07DB75" w14:textId="77777777" w:rsidR="00FC4652" w:rsidRPr="003F2C31" w:rsidRDefault="00B179BC" w:rsidP="00FC4652">
            <w:pPr>
              <w:suppressAutoHyphens/>
              <w:jc w:val="center"/>
              <w:rPr>
                <w:rFonts w:asciiTheme="minorHAnsi" w:hAnsiTheme="minorHAnsi"/>
                <w:sz w:val="20"/>
              </w:rPr>
            </w:pPr>
            <w:r w:rsidRPr="003F2C31">
              <w:rPr>
                <w:rFonts w:asciiTheme="minorHAnsi" w:hAnsiTheme="minorHAnsi"/>
                <w:sz w:val="20"/>
              </w:rPr>
              <w:t>Taux d’événements cardio-vasculaires</w:t>
            </w:r>
          </w:p>
          <w:p w14:paraId="677AED85" w14:textId="77777777" w:rsidR="00B179BC" w:rsidRPr="003F2C31" w:rsidRDefault="00B179BC" w:rsidP="00FC4652">
            <w:pPr>
              <w:suppressAutoHyphens/>
              <w:jc w:val="center"/>
              <w:rPr>
                <w:rFonts w:asciiTheme="minorHAnsi" w:hAnsiTheme="minorHAnsi"/>
                <w:sz w:val="20"/>
              </w:rPr>
            </w:pPr>
            <w:proofErr w:type="gramStart"/>
            <w:r w:rsidRPr="003F2C31">
              <w:rPr>
                <w:rFonts w:asciiTheme="minorHAnsi" w:hAnsiTheme="minorHAnsi"/>
                <w:sz w:val="20"/>
              </w:rPr>
              <w:t>nombre</w:t>
            </w:r>
            <w:proofErr w:type="gramEnd"/>
            <w:r w:rsidRPr="003F2C31">
              <w:rPr>
                <w:rFonts w:asciiTheme="minorHAnsi" w:hAnsiTheme="minorHAnsi"/>
                <w:sz w:val="20"/>
              </w:rPr>
              <w:t xml:space="preserve"> (%)</w:t>
            </w:r>
          </w:p>
        </w:tc>
        <w:tc>
          <w:tcPr>
            <w:tcW w:w="2263" w:type="dxa"/>
            <w:gridSpan w:val="2"/>
            <w:tcBorders>
              <w:left w:val="nil"/>
              <w:right w:val="nil"/>
            </w:tcBorders>
          </w:tcPr>
          <w:p w14:paraId="71F6F53C"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szCs w:val="24"/>
              </w:rPr>
              <w:t>Amlodipine versus placebo</w:t>
            </w:r>
          </w:p>
        </w:tc>
      </w:tr>
      <w:tr w:rsidR="00FC4652" w:rsidRPr="003F2C31" w14:paraId="7C4B6E76" w14:textId="77777777" w:rsidTr="00891C95">
        <w:trPr>
          <w:tblHeader/>
        </w:trPr>
        <w:tc>
          <w:tcPr>
            <w:tcW w:w="2187" w:type="dxa"/>
            <w:tcBorders>
              <w:left w:val="nil"/>
              <w:right w:val="nil"/>
            </w:tcBorders>
            <w:vAlign w:val="bottom"/>
          </w:tcPr>
          <w:p w14:paraId="4B74B821"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szCs w:val="24"/>
              </w:rPr>
              <w:t>Critères d’évaluation</w:t>
            </w:r>
          </w:p>
        </w:tc>
        <w:tc>
          <w:tcPr>
            <w:tcW w:w="1276" w:type="dxa"/>
            <w:tcBorders>
              <w:left w:val="nil"/>
              <w:right w:val="nil"/>
            </w:tcBorders>
            <w:vAlign w:val="bottom"/>
          </w:tcPr>
          <w:p w14:paraId="57C89777"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Amlodipine</w:t>
            </w:r>
          </w:p>
        </w:tc>
        <w:tc>
          <w:tcPr>
            <w:tcW w:w="1134" w:type="dxa"/>
            <w:tcBorders>
              <w:left w:val="nil"/>
              <w:right w:val="nil"/>
            </w:tcBorders>
            <w:vAlign w:val="bottom"/>
          </w:tcPr>
          <w:p w14:paraId="45678307"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Placebo</w:t>
            </w:r>
          </w:p>
        </w:tc>
        <w:tc>
          <w:tcPr>
            <w:tcW w:w="1275" w:type="dxa"/>
            <w:tcBorders>
              <w:left w:val="nil"/>
              <w:right w:val="nil"/>
            </w:tcBorders>
            <w:vAlign w:val="bottom"/>
          </w:tcPr>
          <w:p w14:paraId="2F1A725E"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Enalapril</w:t>
            </w:r>
          </w:p>
        </w:tc>
        <w:tc>
          <w:tcPr>
            <w:tcW w:w="1418" w:type="dxa"/>
            <w:tcBorders>
              <w:left w:val="nil"/>
              <w:right w:val="nil"/>
            </w:tcBorders>
            <w:vAlign w:val="bottom"/>
          </w:tcPr>
          <w:p w14:paraId="24A25D49"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Risque relatif</w:t>
            </w:r>
          </w:p>
          <w:p w14:paraId="03E18AE5"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(IC à 95%)</w:t>
            </w:r>
          </w:p>
        </w:tc>
        <w:tc>
          <w:tcPr>
            <w:tcW w:w="845" w:type="dxa"/>
            <w:tcBorders>
              <w:left w:val="nil"/>
              <w:right w:val="nil"/>
            </w:tcBorders>
            <w:vAlign w:val="bottom"/>
          </w:tcPr>
          <w:p w14:paraId="7E9A30B4"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 xml:space="preserve">Valeur de </w:t>
            </w:r>
            <w:r w:rsidR="00B179BC" w:rsidRPr="003F2C31">
              <w:rPr>
                <w:rFonts w:asciiTheme="minorHAnsi" w:hAnsiTheme="minorHAnsi"/>
                <w:sz w:val="20"/>
              </w:rPr>
              <w:t>p</w:t>
            </w:r>
          </w:p>
        </w:tc>
      </w:tr>
      <w:tr w:rsidR="00B179BC" w:rsidRPr="003F2C31" w14:paraId="5A48902F" w14:textId="77777777" w:rsidTr="00DB2C83">
        <w:tc>
          <w:tcPr>
            <w:tcW w:w="8135" w:type="dxa"/>
            <w:gridSpan w:val="6"/>
            <w:tcBorders>
              <w:left w:val="nil"/>
              <w:right w:val="nil"/>
            </w:tcBorders>
          </w:tcPr>
          <w:p w14:paraId="74D9957B" w14:textId="77777777" w:rsidR="00B179BC" w:rsidRPr="003F2C31" w:rsidRDefault="00B179BC" w:rsidP="00B179BC">
            <w:pPr>
              <w:suppressAutoHyphens/>
              <w:rPr>
                <w:rFonts w:asciiTheme="minorHAnsi" w:hAnsiTheme="minorHAnsi"/>
                <w:b/>
                <w:sz w:val="20"/>
              </w:rPr>
            </w:pPr>
            <w:r w:rsidRPr="003F2C31">
              <w:rPr>
                <w:rFonts w:asciiTheme="minorHAnsi" w:hAnsiTheme="minorHAnsi"/>
                <w:b/>
                <w:sz w:val="20"/>
                <w:szCs w:val="24"/>
              </w:rPr>
              <w:t>Critère principal</w:t>
            </w:r>
          </w:p>
        </w:tc>
      </w:tr>
      <w:tr w:rsidR="00FC4652" w:rsidRPr="003F2C31" w14:paraId="06985793" w14:textId="77777777" w:rsidTr="00DB2C83">
        <w:tc>
          <w:tcPr>
            <w:tcW w:w="2187" w:type="dxa"/>
            <w:tcBorders>
              <w:left w:val="nil"/>
              <w:right w:val="nil"/>
            </w:tcBorders>
          </w:tcPr>
          <w:p w14:paraId="2CD048B2" w14:textId="77777777" w:rsidR="00B179BC" w:rsidRPr="003F2C31" w:rsidRDefault="00B179BC" w:rsidP="00B179BC">
            <w:pPr>
              <w:suppressAutoHyphens/>
              <w:rPr>
                <w:rFonts w:asciiTheme="minorHAnsi" w:hAnsiTheme="minorHAnsi"/>
                <w:sz w:val="20"/>
              </w:rPr>
            </w:pPr>
            <w:r w:rsidRPr="003F2C31">
              <w:rPr>
                <w:rFonts w:asciiTheme="minorHAnsi" w:hAnsiTheme="minorHAnsi"/>
                <w:sz w:val="20"/>
                <w:szCs w:val="24"/>
              </w:rPr>
              <w:t>Événements indésirables cardio-vasculaires</w:t>
            </w:r>
          </w:p>
        </w:tc>
        <w:tc>
          <w:tcPr>
            <w:tcW w:w="1276" w:type="dxa"/>
            <w:tcBorders>
              <w:left w:val="nil"/>
              <w:right w:val="nil"/>
            </w:tcBorders>
          </w:tcPr>
          <w:p w14:paraId="4D81A48A"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 xml:space="preserve">110 (16,6) </w:t>
            </w:r>
          </w:p>
        </w:tc>
        <w:tc>
          <w:tcPr>
            <w:tcW w:w="1134" w:type="dxa"/>
            <w:tcBorders>
              <w:left w:val="nil"/>
              <w:right w:val="nil"/>
            </w:tcBorders>
          </w:tcPr>
          <w:p w14:paraId="01920DBD"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151 (23,1)</w:t>
            </w:r>
          </w:p>
        </w:tc>
        <w:tc>
          <w:tcPr>
            <w:tcW w:w="1275" w:type="dxa"/>
            <w:tcBorders>
              <w:left w:val="nil"/>
              <w:right w:val="nil"/>
            </w:tcBorders>
          </w:tcPr>
          <w:p w14:paraId="5B25C9B3"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136 (20,2)</w:t>
            </w:r>
          </w:p>
        </w:tc>
        <w:tc>
          <w:tcPr>
            <w:tcW w:w="1418" w:type="dxa"/>
            <w:tcBorders>
              <w:left w:val="nil"/>
              <w:right w:val="nil"/>
            </w:tcBorders>
          </w:tcPr>
          <w:p w14:paraId="53B7C127"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 xml:space="preserve">0,69 </w:t>
            </w:r>
          </w:p>
          <w:p w14:paraId="4B79D467"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(0,54-0,88)</w:t>
            </w:r>
          </w:p>
        </w:tc>
        <w:tc>
          <w:tcPr>
            <w:tcW w:w="845" w:type="dxa"/>
            <w:tcBorders>
              <w:left w:val="nil"/>
              <w:right w:val="nil"/>
            </w:tcBorders>
          </w:tcPr>
          <w:p w14:paraId="1BD64817"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0,0</w:t>
            </w:r>
            <w:r w:rsidR="00FC4652" w:rsidRPr="003F2C31">
              <w:rPr>
                <w:rFonts w:asciiTheme="minorHAnsi" w:hAnsiTheme="minorHAnsi"/>
                <w:sz w:val="20"/>
              </w:rPr>
              <w:t>0</w:t>
            </w:r>
            <w:r w:rsidRPr="003F2C31">
              <w:rPr>
                <w:rFonts w:asciiTheme="minorHAnsi" w:hAnsiTheme="minorHAnsi"/>
                <w:sz w:val="20"/>
              </w:rPr>
              <w:t>3</w:t>
            </w:r>
          </w:p>
        </w:tc>
      </w:tr>
      <w:tr w:rsidR="00B179BC" w:rsidRPr="003F2C31" w14:paraId="2F8CAFE6" w14:textId="77777777" w:rsidTr="00DB2C83">
        <w:tc>
          <w:tcPr>
            <w:tcW w:w="8135" w:type="dxa"/>
            <w:gridSpan w:val="6"/>
            <w:tcBorders>
              <w:left w:val="nil"/>
              <w:right w:val="nil"/>
            </w:tcBorders>
          </w:tcPr>
          <w:p w14:paraId="1D64653E" w14:textId="77777777" w:rsidR="00B179BC" w:rsidRPr="003F2C31" w:rsidRDefault="00B179BC" w:rsidP="00B179BC">
            <w:pPr>
              <w:suppressAutoHyphens/>
              <w:jc w:val="both"/>
              <w:rPr>
                <w:rFonts w:asciiTheme="minorHAnsi" w:hAnsiTheme="minorHAnsi"/>
                <w:sz w:val="20"/>
              </w:rPr>
            </w:pPr>
            <w:r w:rsidRPr="003F2C31">
              <w:rPr>
                <w:rFonts w:asciiTheme="minorHAnsi" w:hAnsiTheme="minorHAnsi"/>
                <w:b/>
                <w:sz w:val="20"/>
                <w:szCs w:val="24"/>
              </w:rPr>
              <w:t>Composants individuels</w:t>
            </w:r>
          </w:p>
        </w:tc>
      </w:tr>
      <w:tr w:rsidR="00FC4652" w:rsidRPr="003F2C31" w14:paraId="04879901" w14:textId="77777777" w:rsidTr="00DB2C83">
        <w:tc>
          <w:tcPr>
            <w:tcW w:w="2187" w:type="dxa"/>
            <w:tcBorders>
              <w:left w:val="nil"/>
              <w:right w:val="nil"/>
            </w:tcBorders>
          </w:tcPr>
          <w:p w14:paraId="4344E31F" w14:textId="77777777" w:rsidR="00B179BC" w:rsidRPr="003F2C31" w:rsidRDefault="00B179BC" w:rsidP="00B179BC">
            <w:pPr>
              <w:suppressAutoHyphens/>
              <w:rPr>
                <w:rFonts w:asciiTheme="minorHAnsi" w:hAnsiTheme="minorHAnsi"/>
                <w:sz w:val="20"/>
              </w:rPr>
            </w:pPr>
            <w:r w:rsidRPr="003F2C31">
              <w:rPr>
                <w:rFonts w:asciiTheme="minorHAnsi" w:hAnsiTheme="minorHAnsi"/>
                <w:sz w:val="20"/>
              </w:rPr>
              <w:t>Revascularisation coronaire</w:t>
            </w:r>
          </w:p>
        </w:tc>
        <w:tc>
          <w:tcPr>
            <w:tcW w:w="1276" w:type="dxa"/>
            <w:tcBorders>
              <w:left w:val="nil"/>
              <w:right w:val="nil"/>
            </w:tcBorders>
          </w:tcPr>
          <w:p w14:paraId="44C9EA90"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78 (11,8)</w:t>
            </w:r>
          </w:p>
        </w:tc>
        <w:tc>
          <w:tcPr>
            <w:tcW w:w="1134" w:type="dxa"/>
            <w:tcBorders>
              <w:left w:val="nil"/>
              <w:right w:val="nil"/>
            </w:tcBorders>
          </w:tcPr>
          <w:p w14:paraId="11386909" w14:textId="77777777" w:rsidR="00B179BC" w:rsidRPr="003F2C31" w:rsidRDefault="00FC4652" w:rsidP="00543F05">
            <w:pPr>
              <w:suppressAutoHyphens/>
              <w:jc w:val="center"/>
              <w:rPr>
                <w:rFonts w:asciiTheme="minorHAnsi" w:hAnsiTheme="minorHAnsi"/>
                <w:sz w:val="20"/>
              </w:rPr>
            </w:pPr>
            <w:r w:rsidRPr="003F2C31">
              <w:rPr>
                <w:rFonts w:asciiTheme="minorHAnsi" w:hAnsiTheme="minorHAnsi"/>
                <w:sz w:val="20"/>
              </w:rPr>
              <w:t>103 (15,</w:t>
            </w:r>
            <w:r w:rsidR="00543F05">
              <w:rPr>
                <w:rFonts w:asciiTheme="minorHAnsi" w:hAnsiTheme="minorHAnsi"/>
                <w:sz w:val="20"/>
              </w:rPr>
              <w:t>7</w:t>
            </w:r>
            <w:r w:rsidRPr="003F2C31">
              <w:rPr>
                <w:rFonts w:asciiTheme="minorHAnsi" w:hAnsiTheme="minorHAnsi"/>
                <w:sz w:val="20"/>
              </w:rPr>
              <w:t>)</w:t>
            </w:r>
          </w:p>
        </w:tc>
        <w:tc>
          <w:tcPr>
            <w:tcW w:w="1275" w:type="dxa"/>
            <w:tcBorders>
              <w:left w:val="nil"/>
              <w:right w:val="nil"/>
            </w:tcBorders>
          </w:tcPr>
          <w:p w14:paraId="3C224620"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95 (14,1)</w:t>
            </w:r>
          </w:p>
        </w:tc>
        <w:tc>
          <w:tcPr>
            <w:tcW w:w="1418" w:type="dxa"/>
            <w:tcBorders>
              <w:left w:val="nil"/>
              <w:right w:val="nil"/>
            </w:tcBorders>
          </w:tcPr>
          <w:p w14:paraId="09E91AE3"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0,73</w:t>
            </w:r>
          </w:p>
          <w:p w14:paraId="4EB92119" w14:textId="77777777" w:rsidR="00B179BC" w:rsidRPr="003F2C31" w:rsidRDefault="00FC4652" w:rsidP="00FC4652">
            <w:pPr>
              <w:suppressAutoHyphens/>
              <w:jc w:val="center"/>
              <w:rPr>
                <w:rFonts w:asciiTheme="minorHAnsi" w:hAnsiTheme="minorHAnsi"/>
                <w:sz w:val="20"/>
              </w:rPr>
            </w:pPr>
            <w:r w:rsidRPr="003F2C31">
              <w:rPr>
                <w:rFonts w:asciiTheme="minorHAnsi" w:hAnsiTheme="minorHAnsi"/>
                <w:sz w:val="20"/>
              </w:rPr>
              <w:t>(0,54-0,98)</w:t>
            </w:r>
          </w:p>
        </w:tc>
        <w:tc>
          <w:tcPr>
            <w:tcW w:w="845" w:type="dxa"/>
            <w:tcBorders>
              <w:left w:val="nil"/>
              <w:right w:val="nil"/>
            </w:tcBorders>
          </w:tcPr>
          <w:p w14:paraId="2F37A37C"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0,03</w:t>
            </w:r>
          </w:p>
        </w:tc>
      </w:tr>
      <w:tr w:rsidR="00FC4652" w:rsidRPr="003F2C31" w14:paraId="05D51AD6" w14:textId="77777777" w:rsidTr="00DB2C83">
        <w:tc>
          <w:tcPr>
            <w:tcW w:w="2187" w:type="dxa"/>
            <w:tcBorders>
              <w:left w:val="nil"/>
              <w:right w:val="nil"/>
            </w:tcBorders>
          </w:tcPr>
          <w:p w14:paraId="61055D61"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Hospitalisation pour angor</w:t>
            </w:r>
          </w:p>
        </w:tc>
        <w:tc>
          <w:tcPr>
            <w:tcW w:w="1276" w:type="dxa"/>
            <w:tcBorders>
              <w:left w:val="nil"/>
              <w:right w:val="nil"/>
            </w:tcBorders>
          </w:tcPr>
          <w:p w14:paraId="25DC3DEA"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51 (7,7)</w:t>
            </w:r>
          </w:p>
        </w:tc>
        <w:tc>
          <w:tcPr>
            <w:tcW w:w="1134" w:type="dxa"/>
            <w:tcBorders>
              <w:left w:val="nil"/>
              <w:right w:val="nil"/>
            </w:tcBorders>
          </w:tcPr>
          <w:p w14:paraId="0D3FEE29"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84 (12,8)</w:t>
            </w:r>
          </w:p>
        </w:tc>
        <w:tc>
          <w:tcPr>
            <w:tcW w:w="1275" w:type="dxa"/>
            <w:tcBorders>
              <w:left w:val="nil"/>
              <w:right w:val="nil"/>
            </w:tcBorders>
          </w:tcPr>
          <w:p w14:paraId="68A05E8D"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86 (12,8)</w:t>
            </w:r>
          </w:p>
        </w:tc>
        <w:tc>
          <w:tcPr>
            <w:tcW w:w="1418" w:type="dxa"/>
            <w:tcBorders>
              <w:left w:val="nil"/>
              <w:right w:val="nil"/>
            </w:tcBorders>
          </w:tcPr>
          <w:p w14:paraId="6B58483F"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0,58</w:t>
            </w:r>
          </w:p>
          <w:p w14:paraId="34D890D9" w14:textId="77777777" w:rsidR="00B179BC" w:rsidRPr="003F2C31" w:rsidRDefault="00FC4652" w:rsidP="00FC4652">
            <w:pPr>
              <w:suppressAutoHyphens/>
              <w:jc w:val="center"/>
              <w:rPr>
                <w:rFonts w:asciiTheme="minorHAnsi" w:hAnsiTheme="minorHAnsi"/>
                <w:sz w:val="20"/>
              </w:rPr>
            </w:pPr>
            <w:r w:rsidRPr="003F2C31">
              <w:rPr>
                <w:rFonts w:asciiTheme="minorHAnsi" w:hAnsiTheme="minorHAnsi"/>
                <w:sz w:val="20"/>
              </w:rPr>
              <w:t>(0,41-0,82)</w:t>
            </w:r>
          </w:p>
        </w:tc>
        <w:tc>
          <w:tcPr>
            <w:tcW w:w="845" w:type="dxa"/>
            <w:tcBorders>
              <w:left w:val="nil"/>
              <w:right w:val="nil"/>
            </w:tcBorders>
          </w:tcPr>
          <w:p w14:paraId="7339A753"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0,002</w:t>
            </w:r>
          </w:p>
        </w:tc>
      </w:tr>
      <w:tr w:rsidR="00FC4652" w:rsidRPr="003F2C31" w14:paraId="4BE22F4F" w14:textId="77777777" w:rsidTr="00DB2C83">
        <w:tc>
          <w:tcPr>
            <w:tcW w:w="2187" w:type="dxa"/>
            <w:tcBorders>
              <w:left w:val="nil"/>
              <w:right w:val="nil"/>
            </w:tcBorders>
          </w:tcPr>
          <w:p w14:paraId="5B7324A2"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IDM non fatal</w:t>
            </w:r>
          </w:p>
        </w:tc>
        <w:tc>
          <w:tcPr>
            <w:tcW w:w="1276" w:type="dxa"/>
            <w:tcBorders>
              <w:left w:val="nil"/>
              <w:right w:val="nil"/>
            </w:tcBorders>
          </w:tcPr>
          <w:p w14:paraId="6B515116"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14 (2,1)</w:t>
            </w:r>
          </w:p>
        </w:tc>
        <w:tc>
          <w:tcPr>
            <w:tcW w:w="1134" w:type="dxa"/>
            <w:tcBorders>
              <w:left w:val="nil"/>
              <w:right w:val="nil"/>
            </w:tcBorders>
          </w:tcPr>
          <w:p w14:paraId="29A0AAF6"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19 (2,9)</w:t>
            </w:r>
          </w:p>
        </w:tc>
        <w:tc>
          <w:tcPr>
            <w:tcW w:w="1275" w:type="dxa"/>
            <w:tcBorders>
              <w:left w:val="nil"/>
              <w:right w:val="nil"/>
            </w:tcBorders>
          </w:tcPr>
          <w:p w14:paraId="13CB5D7C"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11 (1,6)</w:t>
            </w:r>
          </w:p>
        </w:tc>
        <w:tc>
          <w:tcPr>
            <w:tcW w:w="1418" w:type="dxa"/>
            <w:tcBorders>
              <w:left w:val="nil"/>
              <w:right w:val="nil"/>
            </w:tcBorders>
          </w:tcPr>
          <w:p w14:paraId="7BCE27C6"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0,73</w:t>
            </w:r>
          </w:p>
          <w:p w14:paraId="2ED8CCF1" w14:textId="77777777" w:rsidR="00FC4652" w:rsidRPr="003F2C31" w:rsidRDefault="00FC4652" w:rsidP="00B179BC">
            <w:pPr>
              <w:suppressAutoHyphens/>
              <w:jc w:val="center"/>
              <w:rPr>
                <w:rFonts w:asciiTheme="minorHAnsi" w:hAnsiTheme="minorHAnsi"/>
                <w:sz w:val="20"/>
              </w:rPr>
            </w:pPr>
            <w:r w:rsidRPr="003F2C31">
              <w:rPr>
                <w:rFonts w:asciiTheme="minorHAnsi" w:hAnsiTheme="minorHAnsi"/>
                <w:sz w:val="20"/>
              </w:rPr>
              <w:t>(0,37-1,46)</w:t>
            </w:r>
          </w:p>
        </w:tc>
        <w:tc>
          <w:tcPr>
            <w:tcW w:w="845" w:type="dxa"/>
            <w:tcBorders>
              <w:left w:val="nil"/>
              <w:right w:val="nil"/>
            </w:tcBorders>
          </w:tcPr>
          <w:p w14:paraId="4E3B16B0"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0,37</w:t>
            </w:r>
          </w:p>
        </w:tc>
      </w:tr>
      <w:tr w:rsidR="00FC4652" w:rsidRPr="003F2C31" w14:paraId="428D516C" w14:textId="77777777" w:rsidTr="00DB2C83">
        <w:tc>
          <w:tcPr>
            <w:tcW w:w="2187" w:type="dxa"/>
            <w:tcBorders>
              <w:left w:val="nil"/>
              <w:right w:val="nil"/>
            </w:tcBorders>
          </w:tcPr>
          <w:p w14:paraId="3F3DCD94"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AVC ou AIT</w:t>
            </w:r>
          </w:p>
        </w:tc>
        <w:tc>
          <w:tcPr>
            <w:tcW w:w="1276" w:type="dxa"/>
            <w:tcBorders>
              <w:left w:val="nil"/>
              <w:right w:val="nil"/>
            </w:tcBorders>
          </w:tcPr>
          <w:p w14:paraId="4104857A"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6 (0,9)</w:t>
            </w:r>
          </w:p>
        </w:tc>
        <w:tc>
          <w:tcPr>
            <w:tcW w:w="1134" w:type="dxa"/>
            <w:tcBorders>
              <w:left w:val="nil"/>
              <w:right w:val="nil"/>
            </w:tcBorders>
          </w:tcPr>
          <w:p w14:paraId="65816393"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12 (1,8)</w:t>
            </w:r>
          </w:p>
        </w:tc>
        <w:tc>
          <w:tcPr>
            <w:tcW w:w="1275" w:type="dxa"/>
            <w:tcBorders>
              <w:left w:val="nil"/>
              <w:right w:val="nil"/>
            </w:tcBorders>
          </w:tcPr>
          <w:p w14:paraId="2FD5D878"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 (1,2)</w:t>
            </w:r>
          </w:p>
        </w:tc>
        <w:tc>
          <w:tcPr>
            <w:tcW w:w="1418" w:type="dxa"/>
            <w:tcBorders>
              <w:left w:val="nil"/>
              <w:right w:val="nil"/>
            </w:tcBorders>
          </w:tcPr>
          <w:p w14:paraId="39DE33CF"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0,50</w:t>
            </w:r>
          </w:p>
          <w:p w14:paraId="1C76593A"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(0,19-1,32)</w:t>
            </w:r>
          </w:p>
        </w:tc>
        <w:tc>
          <w:tcPr>
            <w:tcW w:w="845" w:type="dxa"/>
            <w:tcBorders>
              <w:left w:val="nil"/>
              <w:right w:val="nil"/>
            </w:tcBorders>
          </w:tcPr>
          <w:p w14:paraId="0349D56C"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0,15</w:t>
            </w:r>
          </w:p>
        </w:tc>
      </w:tr>
      <w:tr w:rsidR="00FC4652" w:rsidRPr="003F2C31" w14:paraId="12949E4F" w14:textId="77777777" w:rsidTr="00DB2C83">
        <w:tc>
          <w:tcPr>
            <w:tcW w:w="2187" w:type="dxa"/>
            <w:tcBorders>
              <w:left w:val="nil"/>
              <w:right w:val="nil"/>
            </w:tcBorders>
          </w:tcPr>
          <w:p w14:paraId="42797720"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Mortalité cardiovasculaire</w:t>
            </w:r>
          </w:p>
        </w:tc>
        <w:tc>
          <w:tcPr>
            <w:tcW w:w="1276" w:type="dxa"/>
            <w:tcBorders>
              <w:left w:val="nil"/>
              <w:right w:val="nil"/>
            </w:tcBorders>
          </w:tcPr>
          <w:p w14:paraId="48DBDDC4" w14:textId="77777777" w:rsidR="00B179BC" w:rsidRPr="003F2C31" w:rsidRDefault="00EC1F37" w:rsidP="00EC1F37">
            <w:pPr>
              <w:suppressAutoHyphens/>
              <w:jc w:val="center"/>
              <w:rPr>
                <w:rFonts w:asciiTheme="minorHAnsi" w:hAnsiTheme="minorHAnsi"/>
                <w:sz w:val="20"/>
              </w:rPr>
            </w:pPr>
            <w:r w:rsidRPr="003F2C31">
              <w:rPr>
                <w:rFonts w:asciiTheme="minorHAnsi" w:hAnsiTheme="minorHAnsi"/>
                <w:sz w:val="20"/>
              </w:rPr>
              <w:t>5 (0,8)</w:t>
            </w:r>
          </w:p>
        </w:tc>
        <w:tc>
          <w:tcPr>
            <w:tcW w:w="1134" w:type="dxa"/>
            <w:tcBorders>
              <w:left w:val="nil"/>
              <w:right w:val="nil"/>
            </w:tcBorders>
          </w:tcPr>
          <w:p w14:paraId="35D78B8F"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 (0,3)</w:t>
            </w:r>
          </w:p>
        </w:tc>
        <w:tc>
          <w:tcPr>
            <w:tcW w:w="1275" w:type="dxa"/>
            <w:tcBorders>
              <w:left w:val="nil"/>
              <w:right w:val="nil"/>
            </w:tcBorders>
          </w:tcPr>
          <w:p w14:paraId="2911C13F"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(0,7)</w:t>
            </w:r>
          </w:p>
        </w:tc>
        <w:tc>
          <w:tcPr>
            <w:tcW w:w="1418" w:type="dxa"/>
            <w:tcBorders>
              <w:left w:val="nil"/>
              <w:right w:val="nil"/>
            </w:tcBorders>
          </w:tcPr>
          <w:p w14:paraId="292F4EA0"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2,46</w:t>
            </w:r>
          </w:p>
          <w:p w14:paraId="16E82792"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(0,48-12,7)</w:t>
            </w:r>
          </w:p>
        </w:tc>
        <w:tc>
          <w:tcPr>
            <w:tcW w:w="845" w:type="dxa"/>
            <w:tcBorders>
              <w:left w:val="nil"/>
              <w:right w:val="nil"/>
            </w:tcBorders>
          </w:tcPr>
          <w:p w14:paraId="6342BE8A"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0,27</w:t>
            </w:r>
          </w:p>
        </w:tc>
      </w:tr>
      <w:tr w:rsidR="00FC4652" w:rsidRPr="003F2C31" w14:paraId="36EED5F3" w14:textId="77777777" w:rsidTr="00DB2C83">
        <w:tc>
          <w:tcPr>
            <w:tcW w:w="2187" w:type="dxa"/>
            <w:tcBorders>
              <w:left w:val="nil"/>
              <w:right w:val="nil"/>
            </w:tcBorders>
          </w:tcPr>
          <w:p w14:paraId="6A89FEEF"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Hospitalisation pour ICC</w:t>
            </w:r>
          </w:p>
        </w:tc>
        <w:tc>
          <w:tcPr>
            <w:tcW w:w="1276" w:type="dxa"/>
            <w:tcBorders>
              <w:left w:val="nil"/>
              <w:right w:val="nil"/>
            </w:tcBorders>
          </w:tcPr>
          <w:p w14:paraId="4B06068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3 (0,5)</w:t>
            </w:r>
          </w:p>
        </w:tc>
        <w:tc>
          <w:tcPr>
            <w:tcW w:w="1134" w:type="dxa"/>
            <w:tcBorders>
              <w:left w:val="nil"/>
              <w:right w:val="nil"/>
            </w:tcBorders>
          </w:tcPr>
          <w:p w14:paraId="4135D5A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(0,8)</w:t>
            </w:r>
          </w:p>
        </w:tc>
        <w:tc>
          <w:tcPr>
            <w:tcW w:w="1275" w:type="dxa"/>
            <w:tcBorders>
              <w:left w:val="nil"/>
              <w:right w:val="nil"/>
            </w:tcBorders>
          </w:tcPr>
          <w:p w14:paraId="4952CC6C"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4 (0,6)</w:t>
            </w:r>
          </w:p>
        </w:tc>
        <w:tc>
          <w:tcPr>
            <w:tcW w:w="1418" w:type="dxa"/>
            <w:tcBorders>
              <w:left w:val="nil"/>
              <w:right w:val="nil"/>
            </w:tcBorders>
          </w:tcPr>
          <w:p w14:paraId="08793A22"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0,59</w:t>
            </w:r>
          </w:p>
          <w:p w14:paraId="2DB7D73C"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(0,14-2,47)</w:t>
            </w:r>
          </w:p>
        </w:tc>
        <w:tc>
          <w:tcPr>
            <w:tcW w:w="845" w:type="dxa"/>
            <w:tcBorders>
              <w:left w:val="nil"/>
              <w:right w:val="nil"/>
            </w:tcBorders>
          </w:tcPr>
          <w:p w14:paraId="00C8EB13" w14:textId="77777777" w:rsidR="00B179BC" w:rsidRPr="003F2C31" w:rsidRDefault="00EC1F37" w:rsidP="00EC1F37">
            <w:pPr>
              <w:suppressAutoHyphens/>
              <w:jc w:val="center"/>
              <w:rPr>
                <w:rFonts w:asciiTheme="minorHAnsi" w:hAnsiTheme="minorHAnsi"/>
                <w:sz w:val="20"/>
              </w:rPr>
            </w:pPr>
            <w:r w:rsidRPr="003F2C31">
              <w:rPr>
                <w:rFonts w:asciiTheme="minorHAnsi" w:hAnsiTheme="minorHAnsi"/>
                <w:sz w:val="20"/>
              </w:rPr>
              <w:t>0,46</w:t>
            </w:r>
          </w:p>
        </w:tc>
      </w:tr>
      <w:tr w:rsidR="00FC4652" w:rsidRPr="003F2C31" w14:paraId="15D40BD3" w14:textId="77777777" w:rsidTr="00BE75D6">
        <w:tc>
          <w:tcPr>
            <w:tcW w:w="2187" w:type="dxa"/>
            <w:tcBorders>
              <w:left w:val="nil"/>
              <w:bottom w:val="single" w:sz="4" w:space="0" w:color="auto"/>
              <w:right w:val="nil"/>
            </w:tcBorders>
          </w:tcPr>
          <w:p w14:paraId="03929EE7"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Réanimation après arrêt cardiaque</w:t>
            </w:r>
          </w:p>
        </w:tc>
        <w:tc>
          <w:tcPr>
            <w:tcW w:w="1276" w:type="dxa"/>
            <w:tcBorders>
              <w:left w:val="nil"/>
              <w:bottom w:val="single" w:sz="4" w:space="0" w:color="auto"/>
              <w:right w:val="nil"/>
            </w:tcBorders>
          </w:tcPr>
          <w:p w14:paraId="2AE6B7C5"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w:t>
            </w:r>
          </w:p>
        </w:tc>
        <w:tc>
          <w:tcPr>
            <w:tcW w:w="1134" w:type="dxa"/>
            <w:tcBorders>
              <w:left w:val="nil"/>
              <w:bottom w:val="single" w:sz="4" w:space="0" w:color="auto"/>
              <w:right w:val="nil"/>
            </w:tcBorders>
          </w:tcPr>
          <w:p w14:paraId="7024CEB7"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4 (0,6)</w:t>
            </w:r>
          </w:p>
        </w:tc>
        <w:tc>
          <w:tcPr>
            <w:tcW w:w="1275" w:type="dxa"/>
            <w:tcBorders>
              <w:left w:val="nil"/>
              <w:bottom w:val="single" w:sz="4" w:space="0" w:color="auto"/>
              <w:right w:val="nil"/>
            </w:tcBorders>
          </w:tcPr>
          <w:p w14:paraId="4F1B2DA1"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1 (0,1)</w:t>
            </w:r>
          </w:p>
        </w:tc>
        <w:tc>
          <w:tcPr>
            <w:tcW w:w="1418" w:type="dxa"/>
            <w:tcBorders>
              <w:left w:val="nil"/>
              <w:bottom w:val="single" w:sz="4" w:space="0" w:color="auto"/>
              <w:right w:val="nil"/>
            </w:tcBorders>
          </w:tcPr>
          <w:p w14:paraId="60B249BC"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NA</w:t>
            </w:r>
          </w:p>
        </w:tc>
        <w:tc>
          <w:tcPr>
            <w:tcW w:w="845" w:type="dxa"/>
            <w:tcBorders>
              <w:left w:val="nil"/>
              <w:bottom w:val="single" w:sz="4" w:space="0" w:color="auto"/>
              <w:right w:val="nil"/>
            </w:tcBorders>
          </w:tcPr>
          <w:p w14:paraId="32C39FBE" w14:textId="77777777" w:rsidR="00B179BC" w:rsidRPr="003F2C31" w:rsidRDefault="00BE75D6" w:rsidP="00B179BC">
            <w:pPr>
              <w:suppressAutoHyphens/>
              <w:jc w:val="center"/>
              <w:rPr>
                <w:rFonts w:asciiTheme="minorHAnsi" w:hAnsiTheme="minorHAnsi"/>
                <w:sz w:val="20"/>
              </w:rPr>
            </w:pPr>
            <w:r>
              <w:rPr>
                <w:rFonts w:asciiTheme="minorHAnsi" w:hAnsiTheme="minorHAnsi"/>
                <w:sz w:val="20"/>
              </w:rPr>
              <w:t>0,0</w:t>
            </w:r>
            <w:r w:rsidR="00EC1F37" w:rsidRPr="003F2C31">
              <w:rPr>
                <w:rFonts w:asciiTheme="minorHAnsi" w:hAnsiTheme="minorHAnsi"/>
                <w:sz w:val="20"/>
              </w:rPr>
              <w:t>4</w:t>
            </w:r>
          </w:p>
        </w:tc>
      </w:tr>
      <w:tr w:rsidR="00FC4652" w:rsidRPr="003F2C31" w14:paraId="3096D128" w14:textId="77777777" w:rsidTr="00BE75D6">
        <w:tc>
          <w:tcPr>
            <w:tcW w:w="2187" w:type="dxa"/>
            <w:tcBorders>
              <w:left w:val="nil"/>
              <w:bottom w:val="single" w:sz="4" w:space="0" w:color="auto"/>
              <w:right w:val="nil"/>
            </w:tcBorders>
          </w:tcPr>
          <w:p w14:paraId="02D6624A"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Apparition d’une maladie vasculaire périphérique</w:t>
            </w:r>
          </w:p>
        </w:tc>
        <w:tc>
          <w:tcPr>
            <w:tcW w:w="1276" w:type="dxa"/>
            <w:tcBorders>
              <w:left w:val="nil"/>
              <w:bottom w:val="single" w:sz="4" w:space="0" w:color="auto"/>
              <w:right w:val="nil"/>
            </w:tcBorders>
          </w:tcPr>
          <w:p w14:paraId="7585730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(0,8)</w:t>
            </w:r>
          </w:p>
        </w:tc>
        <w:tc>
          <w:tcPr>
            <w:tcW w:w="1134" w:type="dxa"/>
            <w:tcBorders>
              <w:left w:val="nil"/>
              <w:bottom w:val="single" w:sz="4" w:space="0" w:color="auto"/>
              <w:right w:val="nil"/>
            </w:tcBorders>
          </w:tcPr>
          <w:p w14:paraId="1B9B55C0"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 (0,3)</w:t>
            </w:r>
          </w:p>
        </w:tc>
        <w:tc>
          <w:tcPr>
            <w:tcW w:w="1275" w:type="dxa"/>
            <w:tcBorders>
              <w:left w:val="nil"/>
              <w:bottom w:val="single" w:sz="4" w:space="0" w:color="auto"/>
              <w:right w:val="nil"/>
            </w:tcBorders>
          </w:tcPr>
          <w:p w14:paraId="31356EC2"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8 (1,2)</w:t>
            </w:r>
          </w:p>
        </w:tc>
        <w:tc>
          <w:tcPr>
            <w:tcW w:w="1418" w:type="dxa"/>
            <w:tcBorders>
              <w:left w:val="nil"/>
              <w:bottom w:val="single" w:sz="4" w:space="0" w:color="auto"/>
              <w:right w:val="nil"/>
            </w:tcBorders>
          </w:tcPr>
          <w:p w14:paraId="69E6D14E"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2,6</w:t>
            </w:r>
          </w:p>
          <w:p w14:paraId="56F88C74"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(0,50-13,4)</w:t>
            </w:r>
          </w:p>
        </w:tc>
        <w:tc>
          <w:tcPr>
            <w:tcW w:w="845" w:type="dxa"/>
            <w:tcBorders>
              <w:left w:val="nil"/>
              <w:bottom w:val="single" w:sz="4" w:space="0" w:color="auto"/>
              <w:right w:val="nil"/>
            </w:tcBorders>
          </w:tcPr>
          <w:p w14:paraId="1831264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0,24</w:t>
            </w:r>
          </w:p>
        </w:tc>
      </w:tr>
    </w:tbl>
    <w:p w14:paraId="24E2B111" w14:textId="77777777" w:rsidR="00B179BC" w:rsidRPr="003F2C31" w:rsidRDefault="00B179BC" w:rsidP="00BE75D6">
      <w:pPr>
        <w:suppressAutoHyphens/>
        <w:ind w:left="927"/>
        <w:rPr>
          <w:rFonts w:asciiTheme="minorHAnsi" w:hAnsiTheme="minorHAnsi"/>
          <w:i/>
          <w:sz w:val="18"/>
          <w:szCs w:val="24"/>
        </w:rPr>
      </w:pPr>
      <w:proofErr w:type="gramStart"/>
      <w:r w:rsidRPr="003F2C31">
        <w:rPr>
          <w:rFonts w:asciiTheme="minorHAnsi" w:hAnsiTheme="minorHAnsi"/>
          <w:i/>
          <w:sz w:val="18"/>
          <w:szCs w:val="24"/>
        </w:rPr>
        <w:t>Abréviations:</w:t>
      </w:r>
      <w:proofErr w:type="gramEnd"/>
      <w:r w:rsidRPr="003F2C31">
        <w:rPr>
          <w:rFonts w:asciiTheme="minorHAnsi" w:hAnsiTheme="minorHAnsi"/>
          <w:i/>
          <w:sz w:val="18"/>
          <w:szCs w:val="24"/>
        </w:rPr>
        <w:t xml:space="preserve"> ICC = insuffisance cardiaque congestive; IC = intervalle de confiance; IDM = infarctus du</w:t>
      </w:r>
      <w:r w:rsidR="00EC1F37" w:rsidRPr="003F2C31">
        <w:rPr>
          <w:rFonts w:asciiTheme="minorHAnsi" w:hAnsiTheme="minorHAnsi"/>
          <w:i/>
          <w:sz w:val="18"/>
          <w:szCs w:val="24"/>
        </w:rPr>
        <w:t xml:space="preserve"> </w:t>
      </w:r>
      <w:r w:rsidRPr="003F2C31">
        <w:rPr>
          <w:rFonts w:asciiTheme="minorHAnsi" w:hAnsiTheme="minorHAnsi"/>
          <w:i/>
          <w:sz w:val="18"/>
          <w:szCs w:val="24"/>
        </w:rPr>
        <w:t>myocarde; AIT = accidents ischémiques transitoires; AVC = accident vasculaire cérébral.</w:t>
      </w:r>
    </w:p>
    <w:p w14:paraId="27AFA23C" w14:textId="77777777" w:rsidR="00EC1F37" w:rsidRPr="003F2C31" w:rsidRDefault="00EC1F37" w:rsidP="00B179BC">
      <w:pPr>
        <w:suppressAutoHyphens/>
        <w:ind w:left="927"/>
        <w:rPr>
          <w:rFonts w:asciiTheme="minorHAnsi" w:hAnsiTheme="minorHAnsi"/>
          <w:sz w:val="24"/>
          <w:szCs w:val="24"/>
        </w:rPr>
      </w:pPr>
    </w:p>
    <w:p w14:paraId="17EF8F19" w14:textId="77777777" w:rsidR="00B179BC" w:rsidRPr="003F2C31" w:rsidRDefault="00B179BC" w:rsidP="00EC1F37">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les patients atteints d’insuffisance cardiaque</w:t>
      </w:r>
    </w:p>
    <w:p w14:paraId="5C516781" w14:textId="77777777" w:rsidR="00EC1F37" w:rsidRPr="003F2C31" w:rsidRDefault="00B179BC" w:rsidP="00EC1F37">
      <w:pPr>
        <w:suppressAutoHyphens/>
        <w:ind w:left="927"/>
        <w:rPr>
          <w:rFonts w:asciiTheme="minorHAnsi" w:hAnsiTheme="minorHAnsi"/>
          <w:sz w:val="24"/>
          <w:szCs w:val="24"/>
        </w:rPr>
      </w:pPr>
      <w:r w:rsidRPr="003F2C31">
        <w:rPr>
          <w:rFonts w:asciiTheme="minorHAnsi" w:hAnsiTheme="minorHAnsi"/>
          <w:sz w:val="24"/>
          <w:szCs w:val="24"/>
        </w:rPr>
        <w:t>Des études hémodynamiques et des études contrôlées basées sur</w:t>
      </w:r>
      <w:r w:rsidR="00EC1F37" w:rsidRPr="003F2C31">
        <w:rPr>
          <w:rFonts w:asciiTheme="minorHAnsi" w:hAnsiTheme="minorHAnsi"/>
          <w:sz w:val="24"/>
          <w:szCs w:val="24"/>
        </w:rPr>
        <w:t xml:space="preserve"> des patients atteints d’insuffisance cardiaque de classes NYHA II-IV ont montré qu’amlodipine</w:t>
      </w:r>
      <w:r w:rsidR="00543F05">
        <w:rPr>
          <w:rFonts w:asciiTheme="minorHAnsi" w:hAnsiTheme="minorHAnsi"/>
          <w:sz w:val="24"/>
          <w:szCs w:val="24"/>
        </w:rPr>
        <w:t xml:space="preserve"> </w:t>
      </w:r>
      <w:r w:rsidR="00EC1F37" w:rsidRPr="003F2C31">
        <w:rPr>
          <w:rFonts w:asciiTheme="minorHAnsi" w:hAnsiTheme="minorHAnsi"/>
          <w:sz w:val="24"/>
          <w:szCs w:val="24"/>
        </w:rPr>
        <w:t>n’entraînait aucune détérioration clinique de la tolérance à l’effort, de la fraction d’éjection ventriculaire gauche et de la symptomatologie clinique.</w:t>
      </w:r>
    </w:p>
    <w:p w14:paraId="39FCAD42" w14:textId="77777777" w:rsidR="00EC1F37"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Une étude contrôlée versus placebo (PRAISE) conçue pour évaluer des patients atteints d’</w:t>
      </w:r>
      <w:r w:rsidR="00543F05" w:rsidRPr="003F2C31">
        <w:rPr>
          <w:rFonts w:asciiTheme="minorHAnsi" w:hAnsiTheme="minorHAnsi"/>
          <w:sz w:val="24"/>
          <w:szCs w:val="24"/>
        </w:rPr>
        <w:t>insuffisance cardiaque</w:t>
      </w:r>
      <w:r w:rsidRPr="003F2C31">
        <w:rPr>
          <w:rFonts w:asciiTheme="minorHAnsi" w:hAnsiTheme="minorHAnsi"/>
          <w:sz w:val="24"/>
          <w:szCs w:val="24"/>
        </w:rPr>
        <w:t xml:space="preserve"> de classes NYHA III-IV recevant de la digoxine, des diurétiques et des inhibiteurs de l’ECA a montré qu’amlodipine n’entraînait pas d’augmentation du risque de mortalité ou de mortalité et de morbidité combinées avec l’insuffisance cardiaque.</w:t>
      </w:r>
    </w:p>
    <w:p w14:paraId="2D8F9E4F" w14:textId="77777777" w:rsidR="00EC1F37"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Dans une étude de suivi à long terme contrôlée versus placebo (PRAISE-2) sur amlodipine chez des patients atteints d’insuffisance cardiaque de classes NYHA III et IV sans symptômes cliniques ni résultats objectifs suggérant une maladie ischémique sous-jacente, traités par des doses stables d’inhibiteurs de l’ECA, de digitaliques et de diurétiques, amlodipine n’a eu aucun effet sur la mortalité</w:t>
      </w:r>
      <w:r w:rsidR="00543F05">
        <w:rPr>
          <w:rFonts w:asciiTheme="minorHAnsi" w:hAnsiTheme="minorHAnsi"/>
          <w:sz w:val="24"/>
          <w:szCs w:val="24"/>
        </w:rPr>
        <w:t xml:space="preserve"> </w:t>
      </w:r>
      <w:r w:rsidRPr="003F2C31">
        <w:rPr>
          <w:rFonts w:asciiTheme="minorHAnsi" w:hAnsiTheme="minorHAnsi"/>
          <w:sz w:val="24"/>
          <w:szCs w:val="24"/>
        </w:rPr>
        <w:t>cardio-vasculaire totale. Dans cette même population, amlodipine a été associé à une augmentation des notifications d’</w:t>
      </w:r>
      <w:r w:rsidR="00543F05" w:rsidRPr="003F2C31">
        <w:rPr>
          <w:rFonts w:asciiTheme="minorHAnsi" w:hAnsiTheme="minorHAnsi"/>
          <w:sz w:val="24"/>
          <w:szCs w:val="24"/>
        </w:rPr>
        <w:t>œdème</w:t>
      </w:r>
      <w:r w:rsidRPr="003F2C31">
        <w:rPr>
          <w:rFonts w:asciiTheme="minorHAnsi" w:hAnsiTheme="minorHAnsi"/>
          <w:sz w:val="24"/>
          <w:szCs w:val="24"/>
        </w:rPr>
        <w:t xml:space="preserve"> pulmonaire.</w:t>
      </w:r>
    </w:p>
    <w:p w14:paraId="79B914A9" w14:textId="77777777" w:rsidR="00DF125B" w:rsidRPr="003F2C31" w:rsidRDefault="00DF125B" w:rsidP="00DF125B">
      <w:pPr>
        <w:suppressAutoHyphens/>
        <w:ind w:left="927"/>
        <w:rPr>
          <w:rFonts w:asciiTheme="minorHAnsi" w:hAnsiTheme="minorHAnsi"/>
          <w:sz w:val="24"/>
          <w:szCs w:val="24"/>
        </w:rPr>
      </w:pPr>
    </w:p>
    <w:p w14:paraId="4C5AA10A" w14:textId="77777777" w:rsidR="00DF125B" w:rsidRPr="00F606E1" w:rsidRDefault="00DF125B" w:rsidP="00DF125B">
      <w:pPr>
        <w:pStyle w:val="ListParagraph"/>
        <w:numPr>
          <w:ilvl w:val="0"/>
          <w:numId w:val="16"/>
        </w:numPr>
        <w:suppressAutoHyphens/>
        <w:rPr>
          <w:rFonts w:asciiTheme="minorHAnsi" w:hAnsiTheme="minorHAnsi"/>
          <w:sz w:val="24"/>
          <w:szCs w:val="24"/>
        </w:rPr>
      </w:pPr>
      <w:r w:rsidRPr="00F606E1">
        <w:rPr>
          <w:rFonts w:asciiTheme="minorHAnsi" w:hAnsiTheme="minorHAnsi"/>
          <w:sz w:val="24"/>
          <w:szCs w:val="24"/>
        </w:rPr>
        <w:t>Étude sur le traitement préventif de l’insuffisance cardiaque (ALLHAT)</w:t>
      </w:r>
    </w:p>
    <w:p w14:paraId="4BE0CA09" w14:textId="77777777" w:rsidR="00DF125B" w:rsidRPr="00A359F3" w:rsidRDefault="00DF125B" w:rsidP="00DF125B">
      <w:pPr>
        <w:suppressAutoHyphens/>
        <w:ind w:left="927"/>
        <w:rPr>
          <w:rFonts w:asciiTheme="minorHAnsi" w:hAnsiTheme="minorHAnsi"/>
          <w:sz w:val="24"/>
          <w:szCs w:val="24"/>
          <w:lang w:val="en-US"/>
        </w:rPr>
      </w:pPr>
      <w:r w:rsidRPr="00A359F3">
        <w:rPr>
          <w:rFonts w:asciiTheme="minorHAnsi" w:hAnsiTheme="minorHAnsi"/>
          <w:sz w:val="24"/>
          <w:szCs w:val="24"/>
          <w:lang w:val="en-US"/>
        </w:rPr>
        <w:t xml:space="preserve">(Antihypertensive and Lipid-Lowering Treatment to Prevent Heart Attack Trial) </w:t>
      </w:r>
    </w:p>
    <w:p w14:paraId="09B3871A" w14:textId="77777777" w:rsidR="00DF125B" w:rsidRPr="003F2C31" w:rsidRDefault="00DF125B" w:rsidP="00DF125B">
      <w:pPr>
        <w:suppressAutoHyphens/>
        <w:ind w:left="927"/>
        <w:rPr>
          <w:rFonts w:asciiTheme="minorHAnsi" w:hAnsiTheme="minorHAnsi"/>
          <w:sz w:val="24"/>
          <w:szCs w:val="24"/>
        </w:rPr>
      </w:pPr>
      <w:r w:rsidRPr="003F2C31">
        <w:rPr>
          <w:rFonts w:asciiTheme="minorHAnsi" w:hAnsiTheme="minorHAnsi"/>
          <w:sz w:val="24"/>
          <w:szCs w:val="24"/>
        </w:rPr>
        <w:lastRenderedPageBreak/>
        <w:t xml:space="preserve">Étude sur le traitement préventif de l’insuffisance cardiaque sur le traitement antihypertenseur et hypolipémiant préventif des crises cardiaques), randomisée, en double aveugle, portant sur la morbidité et la mortalité a été réalisée pour comparer des traitements récents: amlodipine 2,5 à 10 mg/jour (inhibiteur des canaux calciques) ou lisinopril 10 à 40 mg/jour (inhibiteur de l’ECA) comme traitement de première ligne par rapport à un diurétique thiazidique, la </w:t>
      </w:r>
      <w:proofErr w:type="spellStart"/>
      <w:r w:rsidRPr="003F2C31">
        <w:rPr>
          <w:rFonts w:asciiTheme="minorHAnsi" w:hAnsiTheme="minorHAnsi"/>
          <w:sz w:val="24"/>
          <w:szCs w:val="24"/>
        </w:rPr>
        <w:t>chlortalidone</w:t>
      </w:r>
      <w:proofErr w:type="spellEnd"/>
      <w:r w:rsidRPr="003F2C31">
        <w:rPr>
          <w:rFonts w:asciiTheme="minorHAnsi" w:hAnsiTheme="minorHAnsi"/>
          <w:sz w:val="24"/>
          <w:szCs w:val="24"/>
        </w:rPr>
        <w:t xml:space="preserve"> à 12,5 à 25 mg/jour dans l’hypertension légère à modérée. Au total, 33 357 patients hypertendus âgés de 55 ans ou plus ont été randomisés et suivis pendant une moyenne de 4,9 ans. Les patients présentaient au moins un facteur de risque de coronaropathie supplémentaire, y </w:t>
      </w:r>
      <w:proofErr w:type="gramStart"/>
      <w:r w:rsidRPr="003F2C31">
        <w:rPr>
          <w:rFonts w:asciiTheme="minorHAnsi" w:hAnsiTheme="minorHAnsi"/>
          <w:sz w:val="24"/>
          <w:szCs w:val="24"/>
        </w:rPr>
        <w:t>compris:</w:t>
      </w:r>
      <w:proofErr w:type="gramEnd"/>
      <w:r w:rsidRPr="003F2C31">
        <w:rPr>
          <w:rFonts w:asciiTheme="minorHAnsi" w:hAnsiTheme="minorHAnsi"/>
          <w:sz w:val="24"/>
          <w:szCs w:val="24"/>
        </w:rPr>
        <w:t xml:space="preserve"> antécédents d’infarctus du myocarde ou d’accident vasculaire cérébral (plus de six mois avant l’inclusion) ou documentation d’autres maladies cardio-vasculaires </w:t>
      </w:r>
      <w:proofErr w:type="spellStart"/>
      <w:r w:rsidRPr="003F2C31">
        <w:rPr>
          <w:rFonts w:asciiTheme="minorHAnsi" w:hAnsiTheme="minorHAnsi"/>
          <w:sz w:val="24"/>
          <w:szCs w:val="24"/>
        </w:rPr>
        <w:t>athéroscléreuses</w:t>
      </w:r>
      <w:proofErr w:type="spellEnd"/>
      <w:r w:rsidRPr="003F2C31">
        <w:rPr>
          <w:rFonts w:asciiTheme="minorHAnsi" w:hAnsiTheme="minorHAnsi"/>
          <w:sz w:val="24"/>
          <w:szCs w:val="24"/>
        </w:rPr>
        <w:t xml:space="preserve"> (au total 51,5 %), diabète de type 2 (36,1 %), cholestérol HDL &lt; 35 mg/dl (11,6 %), hypertrophie ventriculaire gauche diagnostiquée par électrocardiographie ou échocardiographie (20,9 %), tabagisme actuel (21,9 %). Le critère d’évaluation principal composite a regroupé les coronaropathies fatales ou l’infarctus du myocarde non fatal. Il n’a été observé aucune différence significative au niveau du critère principal entre le traitement à base d’amlodipine et le traitement à base de </w:t>
      </w:r>
      <w:proofErr w:type="spellStart"/>
      <w:r w:rsidRPr="003F2C31">
        <w:rPr>
          <w:rFonts w:asciiTheme="minorHAnsi" w:hAnsiTheme="minorHAnsi"/>
          <w:sz w:val="24"/>
          <w:szCs w:val="24"/>
        </w:rPr>
        <w:t>chlortalidone</w:t>
      </w:r>
      <w:proofErr w:type="spellEnd"/>
      <w:r w:rsidRPr="003F2C31">
        <w:rPr>
          <w:rFonts w:asciiTheme="minorHAnsi" w:hAnsiTheme="minorHAnsi"/>
          <w:sz w:val="24"/>
          <w:szCs w:val="24"/>
        </w:rPr>
        <w:t>: RR: 0,98; IC à 95 %</w:t>
      </w:r>
      <w:r>
        <w:rPr>
          <w:rFonts w:asciiTheme="minorHAnsi" w:hAnsiTheme="minorHAnsi"/>
          <w:sz w:val="24"/>
          <w:szCs w:val="24"/>
        </w:rPr>
        <w:t xml:space="preserve"> </w:t>
      </w:r>
      <w:r w:rsidRPr="003F2C31">
        <w:rPr>
          <w:rFonts w:asciiTheme="minorHAnsi" w:hAnsiTheme="minorHAnsi"/>
          <w:sz w:val="24"/>
          <w:szCs w:val="24"/>
        </w:rPr>
        <w:t xml:space="preserve">(0,90 à 1,07); p = 0,65. Parmi les critères secondaires, l’incidence de l’insuffisance cardiaque (élément d’un critère cardio-vasculaire composite) a été significativement supérieure dans le groupe de l’amlodipine par rapport au groupe de la </w:t>
      </w:r>
      <w:proofErr w:type="spellStart"/>
      <w:r w:rsidRPr="003F2C31">
        <w:rPr>
          <w:rFonts w:asciiTheme="minorHAnsi" w:hAnsiTheme="minorHAnsi"/>
          <w:sz w:val="24"/>
          <w:szCs w:val="24"/>
        </w:rPr>
        <w:t>chlortalidone</w:t>
      </w:r>
      <w:proofErr w:type="spellEnd"/>
      <w:r w:rsidRPr="003F2C31">
        <w:rPr>
          <w:rFonts w:asciiTheme="minorHAnsi" w:hAnsiTheme="minorHAnsi"/>
          <w:sz w:val="24"/>
          <w:szCs w:val="24"/>
        </w:rPr>
        <w:t xml:space="preserve"> (10,2 % versus 7,7 %; RR: 1,38; IC à 95 % [1,25 à 1,52]; p &lt; 0,001). Cependant, il n’a été observé aucune différence significative dans la</w:t>
      </w:r>
      <w:r>
        <w:rPr>
          <w:rFonts w:asciiTheme="minorHAnsi" w:hAnsiTheme="minorHAnsi"/>
          <w:sz w:val="24"/>
          <w:szCs w:val="24"/>
        </w:rPr>
        <w:t xml:space="preserve"> </w:t>
      </w:r>
      <w:r w:rsidRPr="003F2C31">
        <w:rPr>
          <w:rFonts w:asciiTheme="minorHAnsi" w:hAnsiTheme="minorHAnsi"/>
          <w:sz w:val="24"/>
          <w:szCs w:val="24"/>
        </w:rPr>
        <w:t xml:space="preserve">mortalité de toute cause entre le traitement à base d’amlodipine et le traitement à base de </w:t>
      </w:r>
      <w:proofErr w:type="spellStart"/>
      <w:proofErr w:type="gramStart"/>
      <w:r w:rsidRPr="003F2C31">
        <w:rPr>
          <w:rFonts w:asciiTheme="minorHAnsi" w:hAnsiTheme="minorHAnsi"/>
          <w:sz w:val="24"/>
          <w:szCs w:val="24"/>
        </w:rPr>
        <w:t>chlortalidone</w:t>
      </w:r>
      <w:proofErr w:type="spellEnd"/>
      <w:r w:rsidRPr="003F2C31">
        <w:rPr>
          <w:rFonts w:asciiTheme="minorHAnsi" w:hAnsiTheme="minorHAnsi"/>
          <w:sz w:val="24"/>
          <w:szCs w:val="24"/>
        </w:rPr>
        <w:t>:</w:t>
      </w:r>
      <w:proofErr w:type="gramEnd"/>
      <w:r w:rsidRPr="003F2C31">
        <w:rPr>
          <w:rFonts w:asciiTheme="minorHAnsi" w:hAnsiTheme="minorHAnsi"/>
          <w:sz w:val="24"/>
          <w:szCs w:val="24"/>
        </w:rPr>
        <w:t xml:space="preserve"> RR: 0,96; IC à 95 % [0,89 à 1,02]; p = 0,20.</w:t>
      </w:r>
    </w:p>
    <w:p w14:paraId="47529D07" w14:textId="77777777" w:rsidR="00EC1F37" w:rsidRPr="003F2C31" w:rsidRDefault="00EC1F37" w:rsidP="00EC1F37">
      <w:pPr>
        <w:suppressAutoHyphens/>
        <w:ind w:left="927"/>
        <w:rPr>
          <w:rFonts w:asciiTheme="minorHAnsi" w:hAnsiTheme="minorHAnsi"/>
          <w:sz w:val="24"/>
          <w:szCs w:val="24"/>
        </w:rPr>
      </w:pPr>
    </w:p>
    <w:p w14:paraId="475EF24E" w14:textId="77777777" w:rsidR="00EC1F37" w:rsidRPr="003F2C31" w:rsidRDefault="00EC1F37" w:rsidP="00EC1F37">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l’enfant (âgés d’au moins six ans)</w:t>
      </w:r>
    </w:p>
    <w:p w14:paraId="20826F3B" w14:textId="77777777" w:rsidR="00EC1F37"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Dans une étude portant sur 268 enfants âgés de 6 à 17 ans présentant une hypertension secondaire prédominante, une dose de 2,5 mg et une dose de 5,0 mg d’amlodipine ont été comparées à un placebo. Il est apparu que les deux doses réduisaient la pression artérielle systolique de manière significativement plus importante qu’un placebo. La différence entre les deux doses n’a pas été statistiquement significative.</w:t>
      </w:r>
    </w:p>
    <w:p w14:paraId="46F1FC8E" w14:textId="77777777" w:rsidR="00282B8D"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Les effets à long terme de l’amlodipine sur la croissance, la puberté et le développement général n’ont pas été étudiés. L’efficacité à long terme de l’amlodipine d’un traitement chez l’enfant destiné à réduire la morbidité et la mortalité cardio-vasculaire à l’âge adulte n’a également pas été établie.</w:t>
      </w:r>
    </w:p>
    <w:p w14:paraId="4C72B06C" w14:textId="77777777" w:rsidR="00282B8D" w:rsidRPr="003F2C31" w:rsidRDefault="00282B8D" w:rsidP="00282B8D">
      <w:pPr>
        <w:suppressAutoHyphens/>
        <w:ind w:left="567" w:hanging="567"/>
        <w:rPr>
          <w:rFonts w:asciiTheme="minorHAnsi" w:hAnsiTheme="minorHAnsi"/>
          <w:b/>
          <w:sz w:val="24"/>
          <w:szCs w:val="24"/>
        </w:rPr>
      </w:pPr>
    </w:p>
    <w:p w14:paraId="66E6FB18"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5.2</w:t>
      </w:r>
      <w:r w:rsidRPr="003F2C31">
        <w:rPr>
          <w:rFonts w:asciiTheme="minorHAnsi" w:hAnsiTheme="minorHAnsi"/>
          <w:b/>
          <w:sz w:val="24"/>
          <w:szCs w:val="24"/>
        </w:rPr>
        <w:tab/>
        <w:t>Propriétés pharmacocinétiques</w:t>
      </w:r>
    </w:p>
    <w:p w14:paraId="463BBC15" w14:textId="77777777" w:rsidR="00282B8D" w:rsidRPr="003F2C31" w:rsidRDefault="00282B8D" w:rsidP="00196D3F">
      <w:pPr>
        <w:suppressAutoHyphens/>
        <w:ind w:left="1134" w:hanging="567"/>
        <w:rPr>
          <w:rFonts w:asciiTheme="minorHAnsi" w:hAnsiTheme="minorHAnsi"/>
          <w:b/>
          <w:sz w:val="24"/>
          <w:szCs w:val="24"/>
        </w:rPr>
      </w:pPr>
    </w:p>
    <w:p w14:paraId="7CAB4ED6" w14:textId="77777777" w:rsidR="00196D3F" w:rsidRPr="003F2C31" w:rsidRDefault="00196D3F" w:rsidP="00196D3F">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Absorption, distribution, liaison aux protéines plasmatiques</w:t>
      </w:r>
    </w:p>
    <w:p w14:paraId="52FC6672"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Après une administration orale de doses thérapeutiques, l’amlodipine a été bien absorbée avec des concentrations plasmatiques maximales intervenant 6 à 12 heures après dose.</w:t>
      </w:r>
    </w:p>
    <w:p w14:paraId="37F30340" w14:textId="77777777" w:rsidR="00DF125B"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La biodisponibilité absolue a été estimée entre 64 et 80 %. </w:t>
      </w:r>
    </w:p>
    <w:p w14:paraId="00D06DF1"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Le volume de distribution est d’environ 21 l/kg. Le pKa de l’amlodipine est de 8,6. </w:t>
      </w:r>
    </w:p>
    <w:p w14:paraId="57167929"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lastRenderedPageBreak/>
        <w:t xml:space="preserve">Des études in vitro ont montré qu’environ 97,5 % de l’amlodipine circulante étaient liés aux </w:t>
      </w:r>
      <w:r w:rsidR="00543F05" w:rsidRPr="003F2C31">
        <w:rPr>
          <w:rFonts w:asciiTheme="minorHAnsi" w:hAnsiTheme="minorHAnsi"/>
          <w:sz w:val="24"/>
          <w:szCs w:val="24"/>
        </w:rPr>
        <w:t>protéines</w:t>
      </w:r>
      <w:r w:rsidRPr="003F2C31">
        <w:rPr>
          <w:rFonts w:asciiTheme="minorHAnsi" w:hAnsiTheme="minorHAnsi"/>
          <w:sz w:val="24"/>
          <w:szCs w:val="24"/>
        </w:rPr>
        <w:t xml:space="preserve"> plasmatiques.</w:t>
      </w:r>
    </w:p>
    <w:p w14:paraId="14330618"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La biodisponibilité de l’amlodipine n’est pas affectée par la prise d’aliments.</w:t>
      </w:r>
    </w:p>
    <w:p w14:paraId="047D90C0" w14:textId="77777777" w:rsidR="00196D3F" w:rsidRPr="003F2C31" w:rsidRDefault="00196D3F" w:rsidP="00196D3F">
      <w:pPr>
        <w:suppressAutoHyphens/>
        <w:ind w:left="567"/>
        <w:rPr>
          <w:rFonts w:asciiTheme="minorHAnsi" w:hAnsiTheme="minorHAnsi"/>
          <w:sz w:val="24"/>
          <w:szCs w:val="24"/>
        </w:rPr>
      </w:pPr>
    </w:p>
    <w:p w14:paraId="6026DAE8" w14:textId="77777777" w:rsidR="00196D3F" w:rsidRPr="003F2C31" w:rsidRDefault="00DF125B" w:rsidP="00196D3F">
      <w:pPr>
        <w:pStyle w:val="ListParagraph"/>
        <w:numPr>
          <w:ilvl w:val="0"/>
          <w:numId w:val="16"/>
        </w:numPr>
        <w:suppressAutoHyphens/>
        <w:rPr>
          <w:rFonts w:asciiTheme="minorHAnsi" w:hAnsiTheme="minorHAnsi"/>
          <w:sz w:val="24"/>
          <w:szCs w:val="24"/>
        </w:rPr>
      </w:pPr>
      <w:r>
        <w:rPr>
          <w:rFonts w:asciiTheme="minorHAnsi" w:hAnsiTheme="minorHAnsi"/>
          <w:sz w:val="24"/>
          <w:szCs w:val="24"/>
        </w:rPr>
        <w:t xml:space="preserve">Biotransformation et </w:t>
      </w:r>
      <w:r w:rsidR="00196D3F" w:rsidRPr="003F2C31">
        <w:rPr>
          <w:rFonts w:asciiTheme="minorHAnsi" w:hAnsiTheme="minorHAnsi"/>
          <w:sz w:val="24"/>
          <w:szCs w:val="24"/>
        </w:rPr>
        <w:t>élimination</w:t>
      </w:r>
    </w:p>
    <w:p w14:paraId="4DA8E939" w14:textId="77777777" w:rsidR="00DF125B" w:rsidRDefault="00DF125B" w:rsidP="00196D3F">
      <w:pPr>
        <w:suppressAutoHyphens/>
        <w:ind w:left="927"/>
        <w:rPr>
          <w:rFonts w:asciiTheme="minorHAnsi" w:hAnsiTheme="minorHAnsi"/>
          <w:sz w:val="24"/>
          <w:szCs w:val="24"/>
        </w:rPr>
      </w:pPr>
      <w:r w:rsidRPr="003F2C31">
        <w:rPr>
          <w:rFonts w:asciiTheme="minorHAnsi" w:hAnsiTheme="minorHAnsi"/>
          <w:sz w:val="24"/>
          <w:szCs w:val="24"/>
        </w:rPr>
        <w:t>L’amlodipine est principalement métabolisée par le foie en métabolites inactifs. 10 % de la substance mère et 60 % des métabolites sont excrétés par voie urinaire.</w:t>
      </w:r>
    </w:p>
    <w:p w14:paraId="6407FB9C"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La demi-vie d’élimination plasmatique terminale est d’environ 35 à 50 heures et permet une administration uni-quotidienne. </w:t>
      </w:r>
    </w:p>
    <w:p w14:paraId="214C6997" w14:textId="77777777" w:rsidR="00196D3F" w:rsidRPr="003F2C31" w:rsidRDefault="00196D3F" w:rsidP="00196D3F">
      <w:pPr>
        <w:suppressAutoHyphens/>
        <w:ind w:left="567"/>
        <w:rPr>
          <w:rFonts w:asciiTheme="minorHAnsi" w:hAnsiTheme="minorHAnsi"/>
          <w:sz w:val="24"/>
          <w:szCs w:val="24"/>
        </w:rPr>
      </w:pPr>
    </w:p>
    <w:p w14:paraId="0B7B7823" w14:textId="77777777" w:rsidR="00196D3F" w:rsidRPr="003F2C31" w:rsidRDefault="00196D3F" w:rsidP="00196D3F">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Insuffisance hépatique</w:t>
      </w:r>
    </w:p>
    <w:p w14:paraId="1ABC859F" w14:textId="77777777" w:rsidR="00196D3F" w:rsidRPr="003F2C31" w:rsidRDefault="00196D3F" w:rsidP="00BE75D6">
      <w:pPr>
        <w:suppressAutoHyphens/>
        <w:ind w:left="927"/>
        <w:rPr>
          <w:rFonts w:asciiTheme="minorHAnsi" w:hAnsiTheme="minorHAnsi"/>
          <w:sz w:val="24"/>
          <w:szCs w:val="24"/>
        </w:rPr>
      </w:pPr>
      <w:r w:rsidRPr="003F2C31">
        <w:rPr>
          <w:rFonts w:asciiTheme="minorHAnsi" w:hAnsiTheme="minorHAnsi"/>
          <w:sz w:val="24"/>
          <w:szCs w:val="24"/>
        </w:rPr>
        <w:t>Des données cliniques très limitées sont disponibles concernant l’administration d’amlodipine chez des patients atteints d’insuffisance hépatique. Chez ces patients, la clairance de l’amlodipine est réduite, ce qui donne lieu à une demi-vie plus longue et à une augmentation d’environ 40 à 60 % de l’ASC.</w:t>
      </w:r>
    </w:p>
    <w:p w14:paraId="4D5EF35C" w14:textId="77777777" w:rsidR="00196D3F" w:rsidRPr="003F2C31" w:rsidRDefault="00196D3F" w:rsidP="00196D3F">
      <w:pPr>
        <w:suppressAutoHyphens/>
        <w:ind w:left="708"/>
        <w:rPr>
          <w:rFonts w:asciiTheme="minorHAnsi" w:hAnsiTheme="minorHAnsi"/>
          <w:sz w:val="24"/>
          <w:szCs w:val="24"/>
        </w:rPr>
      </w:pPr>
    </w:p>
    <w:p w14:paraId="4EAAFF04" w14:textId="77777777" w:rsidR="00196D3F" w:rsidRPr="003F2C31" w:rsidRDefault="00196D3F" w:rsidP="00196D3F">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Patients âgés</w:t>
      </w:r>
    </w:p>
    <w:p w14:paraId="11061A31"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Le délai pour atteindre les concentrations plasmatiques maximales de l’amlodipine est similaire chez les personnes âgées et plus jeunes. La clairance de l’amlodipine a tendance à diminuer avec pour conséquence une augmentation de l’ASC et de la demi-vie d’élimination chez les patients âgés. L’augmentation de l’ASC et de la demi-vie d’élimination chez les patients atteints d’insuffisance cardiaque congestive a été conforme aux attentes dans la tranche d’âge des patients étudiés</w:t>
      </w:r>
    </w:p>
    <w:p w14:paraId="32278632" w14:textId="77777777" w:rsidR="00196D3F" w:rsidRPr="003F2C31" w:rsidRDefault="00196D3F" w:rsidP="00196D3F">
      <w:pPr>
        <w:suppressAutoHyphens/>
        <w:ind w:left="567"/>
        <w:rPr>
          <w:rFonts w:asciiTheme="minorHAnsi" w:hAnsiTheme="minorHAnsi"/>
          <w:sz w:val="24"/>
          <w:szCs w:val="24"/>
        </w:rPr>
      </w:pPr>
    </w:p>
    <w:p w14:paraId="3153EF14" w14:textId="77777777" w:rsidR="00196D3F" w:rsidRPr="003F2C31" w:rsidRDefault="00196D3F" w:rsidP="00196D3F">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Population pédiatrique</w:t>
      </w:r>
    </w:p>
    <w:p w14:paraId="7C078D9B" w14:textId="77777777" w:rsidR="00282B8D"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Une étude pharmacocinétique de population a été menée chez 74 enfants hypertendus âgés de 1 à 17 ans (34 patients étant âgés de 6 à 12 ans et 28 patients de 13 à 17 ans), traités par une posologie d’amlodipine comprise entre 1,25 et 20 mg administrée une fois ou deux fois par jour. Chez les enfants de 6 à 12 ans et les adolescents de 13 à 17 ans, la clairance orale typique (CL/F) était de respectivement 22,5 et 27,4 l/h chez les garçons et de respectivement 16,4 et 21,3 l/h chez les filles. Une large variabilité de l’exposition entre les individus a été observée. </w:t>
      </w:r>
      <w:r w:rsidRPr="00D756D2">
        <w:rPr>
          <w:rFonts w:asciiTheme="minorHAnsi" w:hAnsiTheme="minorHAnsi"/>
          <w:b/>
          <w:sz w:val="24"/>
          <w:szCs w:val="24"/>
        </w:rPr>
        <w:t>Les données disponibles chez les enfants âgés de moins de 6 ans sont limitées.</w:t>
      </w:r>
    </w:p>
    <w:p w14:paraId="48D06E1E" w14:textId="77777777" w:rsidR="00EC1F37" w:rsidRPr="003F2C31" w:rsidRDefault="00EC1F37" w:rsidP="00282B8D">
      <w:pPr>
        <w:suppressAutoHyphens/>
        <w:rPr>
          <w:rFonts w:asciiTheme="minorHAnsi" w:hAnsiTheme="minorHAnsi"/>
          <w:sz w:val="24"/>
          <w:szCs w:val="24"/>
        </w:rPr>
      </w:pPr>
    </w:p>
    <w:p w14:paraId="7F1D43A5"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5.3</w:t>
      </w:r>
      <w:r w:rsidRPr="003F2C31">
        <w:rPr>
          <w:rFonts w:asciiTheme="minorHAnsi" w:hAnsiTheme="minorHAnsi"/>
          <w:b/>
          <w:sz w:val="24"/>
          <w:szCs w:val="24"/>
        </w:rPr>
        <w:tab/>
        <w:t>Données de sécurité préclinique</w:t>
      </w:r>
    </w:p>
    <w:p w14:paraId="20B90D79" w14:textId="77777777" w:rsidR="00282B8D" w:rsidRPr="003F2C31" w:rsidRDefault="00282B8D" w:rsidP="00282B8D">
      <w:pPr>
        <w:suppressAutoHyphens/>
        <w:ind w:left="567" w:hanging="567"/>
        <w:rPr>
          <w:rFonts w:asciiTheme="minorHAnsi" w:hAnsiTheme="minorHAnsi"/>
          <w:b/>
          <w:sz w:val="24"/>
          <w:szCs w:val="24"/>
        </w:rPr>
      </w:pPr>
    </w:p>
    <w:p w14:paraId="7646B099" w14:textId="77777777" w:rsidR="00196D3F" w:rsidRPr="003F2C31" w:rsidRDefault="00196D3F" w:rsidP="00196D3F">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Toxicité sur la reproduction</w:t>
      </w:r>
    </w:p>
    <w:p w14:paraId="10F1CF07" w14:textId="77777777" w:rsidR="00196D3F" w:rsidRPr="003F2C31" w:rsidRDefault="00196D3F" w:rsidP="00CA0FE7">
      <w:pPr>
        <w:suppressAutoHyphens/>
        <w:ind w:left="927"/>
        <w:rPr>
          <w:rFonts w:asciiTheme="minorHAnsi" w:hAnsiTheme="minorHAnsi"/>
          <w:sz w:val="24"/>
          <w:szCs w:val="24"/>
        </w:rPr>
      </w:pPr>
      <w:r w:rsidRPr="003F2C31">
        <w:rPr>
          <w:rFonts w:asciiTheme="minorHAnsi" w:hAnsiTheme="minorHAnsi"/>
          <w:sz w:val="24"/>
          <w:szCs w:val="24"/>
        </w:rPr>
        <w:t>Les études de toxicité sur la reproduction chez le rat et la souris ont montré un retard de la mise bas,</w:t>
      </w:r>
      <w:r w:rsidR="00CA0FE7" w:rsidRPr="003F2C31">
        <w:rPr>
          <w:rFonts w:asciiTheme="minorHAnsi" w:hAnsiTheme="minorHAnsi"/>
          <w:sz w:val="24"/>
          <w:szCs w:val="24"/>
        </w:rPr>
        <w:t xml:space="preserve"> </w:t>
      </w:r>
      <w:r w:rsidRPr="003F2C31">
        <w:rPr>
          <w:rFonts w:asciiTheme="minorHAnsi" w:hAnsiTheme="minorHAnsi"/>
          <w:sz w:val="24"/>
          <w:szCs w:val="24"/>
        </w:rPr>
        <w:t>une durée prolongée du travail et une diminution de la survie de la descendance à des doses environ 50</w:t>
      </w:r>
      <w:r w:rsidR="00CA0FE7" w:rsidRPr="003F2C31">
        <w:rPr>
          <w:rFonts w:asciiTheme="minorHAnsi" w:hAnsiTheme="minorHAnsi"/>
          <w:sz w:val="24"/>
          <w:szCs w:val="24"/>
        </w:rPr>
        <w:t xml:space="preserve"> </w:t>
      </w:r>
      <w:r w:rsidRPr="003F2C31">
        <w:rPr>
          <w:rFonts w:asciiTheme="minorHAnsi" w:hAnsiTheme="minorHAnsi"/>
          <w:sz w:val="24"/>
          <w:szCs w:val="24"/>
        </w:rPr>
        <w:t>fois supérieures à la dose maximale recommandée chez l’homme sur une base en mg/kg.</w:t>
      </w:r>
    </w:p>
    <w:p w14:paraId="279FF352" w14:textId="77777777" w:rsidR="00CA0FE7" w:rsidRPr="003F2C31" w:rsidRDefault="00CA0FE7" w:rsidP="00CA0FE7">
      <w:pPr>
        <w:suppressAutoHyphens/>
        <w:ind w:left="927"/>
        <w:rPr>
          <w:rFonts w:asciiTheme="minorHAnsi" w:hAnsiTheme="minorHAnsi"/>
          <w:sz w:val="24"/>
          <w:szCs w:val="24"/>
        </w:rPr>
      </w:pPr>
    </w:p>
    <w:p w14:paraId="3E4657F9" w14:textId="77777777" w:rsidR="00196D3F" w:rsidRPr="003F2C31" w:rsidRDefault="00196D3F" w:rsidP="00CA0FE7">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Altération de la fécondité</w:t>
      </w:r>
    </w:p>
    <w:p w14:paraId="2BA9B45D" w14:textId="77777777" w:rsidR="00DF125B" w:rsidRPr="00D76709" w:rsidRDefault="00DF125B" w:rsidP="00D76709">
      <w:pPr>
        <w:suppressAutoHyphens/>
        <w:ind w:left="927"/>
        <w:rPr>
          <w:rFonts w:asciiTheme="minorHAnsi" w:hAnsiTheme="minorHAnsi"/>
          <w:sz w:val="24"/>
          <w:szCs w:val="24"/>
        </w:rPr>
      </w:pPr>
      <w:r w:rsidRPr="00D76709">
        <w:rPr>
          <w:rFonts w:asciiTheme="minorHAnsi" w:hAnsiTheme="minorHAnsi"/>
          <w:sz w:val="24"/>
          <w:szCs w:val="24"/>
        </w:rPr>
        <w:t xml:space="preserve">Il n’a été observé aucun effet sur la fécondité chez des rats traités par l’amlodipine (mâles pendant 64 jours et femelles pendant 14 jours avant l’accouplement) à des doses ayant atteint 10 mg/kg/jour (8 fois </w:t>
      </w:r>
      <w:r w:rsidR="00D76709" w:rsidRPr="00D76709">
        <w:rPr>
          <w:rFonts w:asciiTheme="minorHAnsi" w:hAnsiTheme="minorHAnsi"/>
          <w:sz w:val="24"/>
          <w:szCs w:val="24"/>
        </w:rPr>
        <w:t xml:space="preserve">(sur base d’un patient pesant 50 kg) </w:t>
      </w:r>
      <w:r w:rsidRPr="00D76709">
        <w:rPr>
          <w:rFonts w:asciiTheme="minorHAnsi" w:hAnsiTheme="minorHAnsi"/>
          <w:sz w:val="24"/>
          <w:szCs w:val="24"/>
        </w:rPr>
        <w:t xml:space="preserve">la </w:t>
      </w:r>
      <w:r w:rsidRPr="00D76709">
        <w:rPr>
          <w:rFonts w:asciiTheme="minorHAnsi" w:hAnsiTheme="minorHAnsi"/>
          <w:sz w:val="24"/>
          <w:szCs w:val="24"/>
        </w:rPr>
        <w:lastRenderedPageBreak/>
        <w:t xml:space="preserve">dose maximale recommandée chez l’homme de 10 mg sur une base en mg/m2). Dans une autre étude menée chez le rat dans lequel les rats mâles ont été traités par du bésilate d’amlodipine pendant 30 jours à une dose comparable à la dose administrée chez l’homme sur une base en mg/kg, on a trouvé une diminution des taux plasmatiques de l’hormone </w:t>
      </w:r>
      <w:proofErr w:type="spellStart"/>
      <w:r w:rsidRPr="00D76709">
        <w:rPr>
          <w:rFonts w:asciiTheme="minorHAnsi" w:hAnsiTheme="minorHAnsi"/>
          <w:sz w:val="24"/>
          <w:szCs w:val="24"/>
        </w:rPr>
        <w:t>folliculo-stimulante</w:t>
      </w:r>
      <w:proofErr w:type="spellEnd"/>
      <w:r w:rsidRPr="00D76709">
        <w:rPr>
          <w:rFonts w:asciiTheme="minorHAnsi" w:hAnsiTheme="minorHAnsi"/>
          <w:sz w:val="24"/>
          <w:szCs w:val="24"/>
        </w:rPr>
        <w:t xml:space="preserve"> et de la testostérone ainsi qu’une diminution de la densité du sperme et du nombre de spermatides matures et de cellules de Sertoli.</w:t>
      </w:r>
    </w:p>
    <w:p w14:paraId="28792383" w14:textId="77777777" w:rsidR="00CA0FE7" w:rsidRPr="003F2C31" w:rsidRDefault="00CA0FE7" w:rsidP="00CA0FE7">
      <w:pPr>
        <w:suppressAutoHyphens/>
        <w:ind w:left="927"/>
        <w:rPr>
          <w:rFonts w:asciiTheme="minorHAnsi" w:hAnsiTheme="minorHAnsi"/>
          <w:sz w:val="24"/>
          <w:szCs w:val="24"/>
        </w:rPr>
      </w:pPr>
    </w:p>
    <w:p w14:paraId="4A541641" w14:textId="77777777" w:rsidR="00196D3F" w:rsidRPr="003F2C31" w:rsidRDefault="00CA0FE7" w:rsidP="00CA0FE7">
      <w:pPr>
        <w:pStyle w:val="ListParagraph"/>
        <w:numPr>
          <w:ilvl w:val="0"/>
          <w:numId w:val="16"/>
        </w:numPr>
        <w:suppressAutoHyphens/>
        <w:rPr>
          <w:rFonts w:asciiTheme="minorHAnsi" w:hAnsiTheme="minorHAnsi"/>
          <w:sz w:val="24"/>
          <w:szCs w:val="24"/>
        </w:rPr>
      </w:pPr>
      <w:r w:rsidRPr="003F2C31">
        <w:rPr>
          <w:rFonts w:asciiTheme="minorHAnsi" w:hAnsiTheme="minorHAnsi"/>
          <w:sz w:val="24"/>
          <w:szCs w:val="24"/>
        </w:rPr>
        <w:t>Cancérogenèse et mutagénèse</w:t>
      </w:r>
    </w:p>
    <w:p w14:paraId="16E6A843" w14:textId="77777777" w:rsidR="00196D3F" w:rsidRDefault="00196D3F" w:rsidP="00CA0FE7">
      <w:pPr>
        <w:suppressAutoHyphens/>
        <w:ind w:left="927"/>
        <w:rPr>
          <w:rFonts w:asciiTheme="minorHAnsi" w:hAnsiTheme="minorHAnsi"/>
          <w:sz w:val="24"/>
          <w:szCs w:val="24"/>
        </w:rPr>
      </w:pPr>
      <w:r w:rsidRPr="003F2C31">
        <w:rPr>
          <w:rFonts w:asciiTheme="minorHAnsi" w:hAnsiTheme="minorHAnsi"/>
          <w:sz w:val="24"/>
          <w:szCs w:val="24"/>
        </w:rPr>
        <w:t>Des rats et des souris traités par l’amlodipine dans l’alimentation pendant deux ans, à des</w:t>
      </w:r>
      <w:r w:rsidR="00CA0FE7" w:rsidRPr="003F2C31">
        <w:rPr>
          <w:rFonts w:asciiTheme="minorHAnsi" w:hAnsiTheme="minorHAnsi"/>
          <w:sz w:val="24"/>
          <w:szCs w:val="24"/>
        </w:rPr>
        <w:t xml:space="preserve"> </w:t>
      </w:r>
      <w:r w:rsidRPr="003F2C31">
        <w:rPr>
          <w:rFonts w:asciiTheme="minorHAnsi" w:hAnsiTheme="minorHAnsi"/>
          <w:sz w:val="24"/>
          <w:szCs w:val="24"/>
        </w:rPr>
        <w:t>concentrations calculées pour délivrer des posologies quotidiennes de 0,</w:t>
      </w:r>
      <w:proofErr w:type="gramStart"/>
      <w:r w:rsidRPr="003F2C31">
        <w:rPr>
          <w:rFonts w:asciiTheme="minorHAnsi" w:hAnsiTheme="minorHAnsi"/>
          <w:sz w:val="24"/>
          <w:szCs w:val="24"/>
        </w:rPr>
        <w:t>5;</w:t>
      </w:r>
      <w:proofErr w:type="gramEnd"/>
      <w:r w:rsidRPr="003F2C31">
        <w:rPr>
          <w:rFonts w:asciiTheme="minorHAnsi" w:hAnsiTheme="minorHAnsi"/>
          <w:sz w:val="24"/>
          <w:szCs w:val="24"/>
        </w:rPr>
        <w:t xml:space="preserve"> 1,25 et 2,5 mg/kg/jour,</w:t>
      </w:r>
      <w:r w:rsidR="00CA0FE7" w:rsidRPr="003F2C31">
        <w:rPr>
          <w:rFonts w:asciiTheme="minorHAnsi" w:hAnsiTheme="minorHAnsi"/>
          <w:sz w:val="24"/>
          <w:szCs w:val="24"/>
        </w:rPr>
        <w:t xml:space="preserve"> </w:t>
      </w:r>
      <w:r w:rsidRPr="003F2C31">
        <w:rPr>
          <w:rFonts w:asciiTheme="minorHAnsi" w:hAnsiTheme="minorHAnsi"/>
          <w:sz w:val="24"/>
          <w:szCs w:val="24"/>
        </w:rPr>
        <w:t>n’ont montré aucun signe de cancérogénicité. La dose maximale (pour la souris similaire à et pour les</w:t>
      </w:r>
      <w:r w:rsidR="00CA0FE7" w:rsidRPr="003F2C31">
        <w:rPr>
          <w:rFonts w:asciiTheme="minorHAnsi" w:hAnsiTheme="minorHAnsi"/>
          <w:sz w:val="24"/>
          <w:szCs w:val="24"/>
        </w:rPr>
        <w:t xml:space="preserve"> </w:t>
      </w:r>
      <w:r w:rsidRPr="003F2C31">
        <w:rPr>
          <w:rFonts w:asciiTheme="minorHAnsi" w:hAnsiTheme="minorHAnsi"/>
          <w:sz w:val="24"/>
          <w:szCs w:val="24"/>
        </w:rPr>
        <w:t>rats deux fois</w:t>
      </w:r>
      <w:r w:rsidR="003F2C31" w:rsidRPr="003F2C31">
        <w:rPr>
          <w:rFonts w:asciiTheme="minorHAnsi" w:hAnsiTheme="minorHAnsi"/>
          <w:sz w:val="24"/>
          <w:szCs w:val="24"/>
        </w:rPr>
        <w:t xml:space="preserve"> (sur base d’un patient pesant 50 kg)</w:t>
      </w:r>
      <w:r w:rsidRPr="003F2C31">
        <w:rPr>
          <w:rFonts w:asciiTheme="minorHAnsi" w:hAnsiTheme="minorHAnsi"/>
          <w:sz w:val="24"/>
          <w:szCs w:val="24"/>
        </w:rPr>
        <w:t xml:space="preserve"> la dose clinique maximale recommandée de 10 mg sur une base en mg/m2) a été proche</w:t>
      </w:r>
      <w:r w:rsidR="00CA0FE7" w:rsidRPr="003F2C31">
        <w:rPr>
          <w:rFonts w:asciiTheme="minorHAnsi" w:hAnsiTheme="minorHAnsi"/>
          <w:sz w:val="24"/>
          <w:szCs w:val="24"/>
        </w:rPr>
        <w:t xml:space="preserve"> </w:t>
      </w:r>
      <w:r w:rsidRPr="003F2C31">
        <w:rPr>
          <w:rFonts w:asciiTheme="minorHAnsi" w:hAnsiTheme="minorHAnsi"/>
          <w:sz w:val="24"/>
          <w:szCs w:val="24"/>
        </w:rPr>
        <w:t>de la dose maximale tolérée pour la souris mais non pour le rat.</w:t>
      </w:r>
      <w:r w:rsidR="00CA0FE7" w:rsidRPr="003F2C31">
        <w:rPr>
          <w:rFonts w:asciiTheme="minorHAnsi" w:hAnsiTheme="minorHAnsi"/>
          <w:sz w:val="24"/>
          <w:szCs w:val="24"/>
        </w:rPr>
        <w:t xml:space="preserve"> </w:t>
      </w:r>
      <w:r w:rsidRPr="003F2C31">
        <w:rPr>
          <w:rFonts w:asciiTheme="minorHAnsi" w:hAnsiTheme="minorHAnsi"/>
          <w:sz w:val="24"/>
          <w:szCs w:val="24"/>
        </w:rPr>
        <w:t>Des études de mutagénicité n’ont révélé aucun effet lié au médicament que ce soit au niveau génique</w:t>
      </w:r>
      <w:r w:rsidR="00CA0FE7" w:rsidRPr="003F2C31">
        <w:rPr>
          <w:rFonts w:asciiTheme="minorHAnsi" w:hAnsiTheme="minorHAnsi"/>
          <w:sz w:val="24"/>
          <w:szCs w:val="24"/>
        </w:rPr>
        <w:t xml:space="preserve"> </w:t>
      </w:r>
      <w:r w:rsidRPr="003F2C31">
        <w:rPr>
          <w:rFonts w:asciiTheme="minorHAnsi" w:hAnsiTheme="minorHAnsi"/>
          <w:sz w:val="24"/>
          <w:szCs w:val="24"/>
        </w:rPr>
        <w:t>ou chromosomique.</w:t>
      </w:r>
    </w:p>
    <w:p w14:paraId="29D1D45A" w14:textId="77777777" w:rsidR="00891C95" w:rsidRPr="003F2C31" w:rsidRDefault="00891C95" w:rsidP="00CA0FE7">
      <w:pPr>
        <w:suppressAutoHyphens/>
        <w:ind w:left="927"/>
        <w:rPr>
          <w:rFonts w:asciiTheme="minorHAnsi" w:hAnsiTheme="minorHAnsi"/>
          <w:sz w:val="24"/>
          <w:szCs w:val="24"/>
        </w:rPr>
      </w:pPr>
    </w:p>
    <w:p w14:paraId="71CC5B81" w14:textId="77777777" w:rsidR="00282B8D" w:rsidRPr="003F2C31" w:rsidRDefault="00282B8D" w:rsidP="00282B8D">
      <w:pPr>
        <w:suppressAutoHyphens/>
        <w:rPr>
          <w:rFonts w:asciiTheme="minorHAnsi" w:hAnsiTheme="minorHAnsi"/>
          <w:sz w:val="24"/>
          <w:szCs w:val="24"/>
        </w:rPr>
      </w:pPr>
    </w:p>
    <w:p w14:paraId="47DF69C3" w14:textId="77777777" w:rsidR="00CF357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w:t>
      </w:r>
      <w:r w:rsidRPr="000B79E4">
        <w:rPr>
          <w:rFonts w:asciiTheme="minorHAnsi" w:hAnsiTheme="minorHAnsi"/>
          <w:b/>
          <w:sz w:val="24"/>
          <w:szCs w:val="24"/>
        </w:rPr>
        <w:tab/>
        <w:t>DONNÉES PHARMACEUTIQUES</w:t>
      </w:r>
    </w:p>
    <w:p w14:paraId="60E92818" w14:textId="77777777" w:rsidR="000B79E4" w:rsidRPr="000B79E4" w:rsidRDefault="000B79E4" w:rsidP="00CF3574">
      <w:pPr>
        <w:suppressAutoHyphens/>
        <w:ind w:left="567" w:hanging="567"/>
        <w:rPr>
          <w:rFonts w:asciiTheme="minorHAnsi" w:hAnsiTheme="minorHAnsi"/>
          <w:b/>
          <w:sz w:val="24"/>
          <w:szCs w:val="24"/>
        </w:rPr>
      </w:pPr>
    </w:p>
    <w:p w14:paraId="6BB3FAC8"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6.1</w:t>
      </w:r>
      <w:r w:rsidRPr="000B79E4">
        <w:rPr>
          <w:rFonts w:asciiTheme="minorHAnsi" w:hAnsiTheme="minorHAnsi"/>
          <w:b/>
          <w:sz w:val="24"/>
          <w:szCs w:val="24"/>
        </w:rPr>
        <w:tab/>
        <w:t>Liste des excipients</w:t>
      </w:r>
    </w:p>
    <w:p w14:paraId="72A8B13B" w14:textId="77777777" w:rsidR="00CF3574" w:rsidRPr="000B79E4" w:rsidRDefault="00CF3574" w:rsidP="00CF3574">
      <w:pPr>
        <w:pStyle w:val="ListParagraph"/>
        <w:numPr>
          <w:ilvl w:val="0"/>
          <w:numId w:val="22"/>
        </w:numPr>
        <w:suppressAutoHyphens/>
        <w:rPr>
          <w:rFonts w:asciiTheme="minorHAnsi" w:hAnsiTheme="minorHAnsi"/>
          <w:sz w:val="24"/>
          <w:szCs w:val="24"/>
        </w:rPr>
      </w:pPr>
      <w:r w:rsidRPr="000B79E4">
        <w:rPr>
          <w:rFonts w:asciiTheme="minorHAnsi" w:hAnsiTheme="minorHAnsi"/>
          <w:sz w:val="24"/>
          <w:szCs w:val="24"/>
        </w:rPr>
        <w:t>Cellulose microcristalline</w:t>
      </w:r>
    </w:p>
    <w:p w14:paraId="4CA417E6" w14:textId="77777777" w:rsidR="00CF3574" w:rsidRPr="000B79E4" w:rsidRDefault="00CF3574" w:rsidP="00CF3574">
      <w:pPr>
        <w:pStyle w:val="ListParagraph"/>
        <w:numPr>
          <w:ilvl w:val="0"/>
          <w:numId w:val="22"/>
        </w:numPr>
        <w:suppressAutoHyphens/>
        <w:rPr>
          <w:rFonts w:asciiTheme="minorHAnsi" w:hAnsiTheme="minorHAnsi"/>
          <w:sz w:val="24"/>
          <w:szCs w:val="24"/>
        </w:rPr>
      </w:pPr>
      <w:proofErr w:type="spellStart"/>
      <w:r w:rsidRPr="000B79E4">
        <w:rPr>
          <w:rFonts w:asciiTheme="minorHAnsi" w:hAnsiTheme="minorHAnsi"/>
          <w:sz w:val="24"/>
          <w:szCs w:val="24"/>
        </w:rPr>
        <w:t>Hydrogénophosphate</w:t>
      </w:r>
      <w:proofErr w:type="spellEnd"/>
      <w:r w:rsidRPr="000B79E4">
        <w:rPr>
          <w:rFonts w:asciiTheme="minorHAnsi" w:hAnsiTheme="minorHAnsi"/>
          <w:sz w:val="24"/>
          <w:szCs w:val="24"/>
        </w:rPr>
        <w:t xml:space="preserve"> de calcium </w:t>
      </w:r>
      <w:proofErr w:type="spellStart"/>
      <w:r w:rsidRPr="000B79E4">
        <w:rPr>
          <w:rFonts w:asciiTheme="minorHAnsi" w:hAnsiTheme="minorHAnsi"/>
          <w:sz w:val="24"/>
          <w:szCs w:val="24"/>
        </w:rPr>
        <w:t>dihydraté</w:t>
      </w:r>
      <w:proofErr w:type="spellEnd"/>
    </w:p>
    <w:p w14:paraId="4E35A8F2" w14:textId="77777777" w:rsidR="00CF3574" w:rsidRPr="000B79E4" w:rsidRDefault="00CF3574" w:rsidP="00CF3574">
      <w:pPr>
        <w:pStyle w:val="ListParagraph"/>
        <w:numPr>
          <w:ilvl w:val="0"/>
          <w:numId w:val="22"/>
        </w:numPr>
        <w:suppressAutoHyphens/>
        <w:rPr>
          <w:rFonts w:asciiTheme="minorHAnsi" w:hAnsiTheme="minorHAnsi"/>
          <w:sz w:val="24"/>
          <w:szCs w:val="24"/>
        </w:rPr>
      </w:pPr>
      <w:proofErr w:type="spellStart"/>
      <w:r w:rsidRPr="000B79E4">
        <w:rPr>
          <w:rFonts w:asciiTheme="minorHAnsi" w:hAnsiTheme="minorHAnsi"/>
          <w:sz w:val="24"/>
          <w:szCs w:val="24"/>
        </w:rPr>
        <w:t>Carboxyméthylamidon</w:t>
      </w:r>
      <w:proofErr w:type="spellEnd"/>
      <w:r w:rsidRPr="000B79E4">
        <w:rPr>
          <w:rFonts w:asciiTheme="minorHAnsi" w:hAnsiTheme="minorHAnsi"/>
          <w:sz w:val="24"/>
          <w:szCs w:val="24"/>
        </w:rPr>
        <w:t xml:space="preserve"> sodique (Type A)</w:t>
      </w:r>
    </w:p>
    <w:p w14:paraId="7B9F364F" w14:textId="77777777" w:rsidR="00CF3574" w:rsidRDefault="00CF3574" w:rsidP="00CF3574">
      <w:pPr>
        <w:pStyle w:val="ListParagraph"/>
        <w:numPr>
          <w:ilvl w:val="0"/>
          <w:numId w:val="22"/>
        </w:numPr>
        <w:suppressAutoHyphens/>
        <w:rPr>
          <w:rFonts w:asciiTheme="minorHAnsi" w:hAnsiTheme="minorHAnsi"/>
          <w:sz w:val="24"/>
          <w:szCs w:val="24"/>
        </w:rPr>
      </w:pPr>
      <w:r w:rsidRPr="000B79E4">
        <w:rPr>
          <w:rFonts w:asciiTheme="minorHAnsi" w:hAnsiTheme="minorHAnsi"/>
          <w:sz w:val="24"/>
          <w:szCs w:val="24"/>
        </w:rPr>
        <w:t>Stéarate de magnésium</w:t>
      </w:r>
    </w:p>
    <w:p w14:paraId="25F37235" w14:textId="77777777" w:rsidR="000B79E4" w:rsidRPr="000B79E4" w:rsidRDefault="000B79E4" w:rsidP="000B79E4">
      <w:pPr>
        <w:pStyle w:val="ListParagraph"/>
        <w:suppressAutoHyphens/>
        <w:ind w:left="1287"/>
        <w:rPr>
          <w:rFonts w:asciiTheme="minorHAnsi" w:hAnsiTheme="minorHAnsi"/>
          <w:sz w:val="24"/>
          <w:szCs w:val="24"/>
        </w:rPr>
      </w:pPr>
    </w:p>
    <w:p w14:paraId="07711853"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6.2</w:t>
      </w:r>
      <w:r w:rsidRPr="000B79E4">
        <w:rPr>
          <w:rFonts w:asciiTheme="minorHAnsi" w:hAnsiTheme="minorHAnsi"/>
          <w:b/>
          <w:sz w:val="24"/>
          <w:szCs w:val="24"/>
        </w:rPr>
        <w:tab/>
        <w:t>Incompatibilités</w:t>
      </w:r>
    </w:p>
    <w:p w14:paraId="18BEDD0E" w14:textId="77777777" w:rsidR="00CF3574" w:rsidRDefault="00CF3574" w:rsidP="00CF3574">
      <w:pPr>
        <w:suppressAutoHyphens/>
        <w:ind w:left="567"/>
        <w:rPr>
          <w:rFonts w:asciiTheme="minorHAnsi" w:hAnsiTheme="minorHAnsi"/>
          <w:sz w:val="24"/>
          <w:szCs w:val="24"/>
        </w:rPr>
      </w:pPr>
      <w:r w:rsidRPr="000B79E4">
        <w:rPr>
          <w:rFonts w:asciiTheme="minorHAnsi" w:hAnsiTheme="minorHAnsi"/>
          <w:sz w:val="24"/>
          <w:szCs w:val="24"/>
        </w:rPr>
        <w:t>Sans objet.</w:t>
      </w:r>
    </w:p>
    <w:p w14:paraId="6D331EB3" w14:textId="77777777" w:rsidR="000B79E4" w:rsidRPr="000B79E4" w:rsidRDefault="000B79E4" w:rsidP="00CF3574">
      <w:pPr>
        <w:suppressAutoHyphens/>
        <w:ind w:left="567"/>
        <w:rPr>
          <w:rFonts w:asciiTheme="minorHAnsi" w:hAnsiTheme="minorHAnsi"/>
          <w:sz w:val="24"/>
          <w:szCs w:val="24"/>
        </w:rPr>
      </w:pPr>
    </w:p>
    <w:p w14:paraId="5D2DB735"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6.3</w:t>
      </w:r>
      <w:r w:rsidRPr="000B79E4">
        <w:rPr>
          <w:rFonts w:asciiTheme="minorHAnsi" w:hAnsiTheme="minorHAnsi"/>
          <w:b/>
          <w:sz w:val="24"/>
          <w:szCs w:val="24"/>
        </w:rPr>
        <w:tab/>
        <w:t>Stabilité et conditions de conservation</w:t>
      </w:r>
    </w:p>
    <w:p w14:paraId="3DDA4199" w14:textId="77777777" w:rsidR="00CF3574" w:rsidRPr="000B79E4" w:rsidRDefault="00CF3574" w:rsidP="00CF3574">
      <w:pPr>
        <w:pStyle w:val="ListParagraph"/>
        <w:numPr>
          <w:ilvl w:val="0"/>
          <w:numId w:val="22"/>
        </w:numPr>
        <w:suppressAutoHyphens/>
        <w:rPr>
          <w:rFonts w:asciiTheme="minorHAnsi" w:hAnsiTheme="minorHAnsi"/>
          <w:sz w:val="24"/>
          <w:szCs w:val="24"/>
        </w:rPr>
      </w:pPr>
      <w:r w:rsidRPr="000B79E4">
        <w:rPr>
          <w:rFonts w:asciiTheme="minorHAnsi" w:hAnsiTheme="minorHAnsi"/>
          <w:sz w:val="24"/>
          <w:szCs w:val="24"/>
        </w:rPr>
        <w:t>Durée de conservation : 36 mois.</w:t>
      </w:r>
    </w:p>
    <w:p w14:paraId="79136026" w14:textId="77777777" w:rsidR="00CF3574" w:rsidRDefault="00CF3574" w:rsidP="00CF3574">
      <w:pPr>
        <w:pStyle w:val="ListParagraph"/>
        <w:numPr>
          <w:ilvl w:val="0"/>
          <w:numId w:val="22"/>
        </w:numPr>
        <w:suppressAutoHyphens/>
        <w:rPr>
          <w:rFonts w:asciiTheme="minorHAnsi" w:hAnsiTheme="minorHAnsi"/>
          <w:sz w:val="24"/>
          <w:szCs w:val="24"/>
        </w:rPr>
      </w:pPr>
      <w:r w:rsidRPr="000B79E4">
        <w:rPr>
          <w:rFonts w:asciiTheme="minorHAnsi" w:hAnsiTheme="minorHAnsi"/>
          <w:sz w:val="24"/>
          <w:szCs w:val="24"/>
        </w:rPr>
        <w:t>A conserver à une température ne dépassant pas 30°C.</w:t>
      </w:r>
    </w:p>
    <w:p w14:paraId="775C7C46" w14:textId="77777777" w:rsidR="000B79E4" w:rsidRPr="000B79E4" w:rsidRDefault="000B79E4" w:rsidP="000B79E4">
      <w:pPr>
        <w:pStyle w:val="ListParagraph"/>
        <w:suppressAutoHyphens/>
        <w:ind w:left="1287"/>
        <w:rPr>
          <w:rFonts w:asciiTheme="minorHAnsi" w:hAnsiTheme="minorHAnsi"/>
          <w:sz w:val="24"/>
          <w:szCs w:val="24"/>
        </w:rPr>
      </w:pPr>
    </w:p>
    <w:p w14:paraId="32188DFB"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6.4</w:t>
      </w:r>
      <w:r w:rsidRPr="000B79E4">
        <w:rPr>
          <w:rFonts w:asciiTheme="minorHAnsi" w:hAnsiTheme="minorHAnsi"/>
          <w:b/>
          <w:sz w:val="24"/>
          <w:szCs w:val="24"/>
        </w:rPr>
        <w:tab/>
        <w:t>Précautions particulières de conservation</w:t>
      </w:r>
    </w:p>
    <w:p w14:paraId="730B9618" w14:textId="77777777" w:rsidR="00CF3574" w:rsidRDefault="00CF3574" w:rsidP="00CF3574">
      <w:pPr>
        <w:ind w:left="567"/>
        <w:rPr>
          <w:rFonts w:asciiTheme="minorHAnsi" w:hAnsiTheme="minorHAnsi"/>
          <w:sz w:val="24"/>
          <w:szCs w:val="24"/>
        </w:rPr>
      </w:pPr>
      <w:r w:rsidRPr="000B79E4">
        <w:rPr>
          <w:rFonts w:asciiTheme="minorHAnsi" w:hAnsiTheme="minorHAnsi"/>
          <w:sz w:val="24"/>
          <w:szCs w:val="24"/>
        </w:rPr>
        <w:t>Conserver dans l’emballage original.</w:t>
      </w:r>
    </w:p>
    <w:p w14:paraId="1E8A149A" w14:textId="77777777" w:rsidR="000B79E4" w:rsidRPr="000B79E4" w:rsidRDefault="000B79E4" w:rsidP="00CF3574">
      <w:pPr>
        <w:ind w:left="567"/>
        <w:rPr>
          <w:rFonts w:asciiTheme="minorHAnsi" w:hAnsiTheme="minorHAnsi"/>
          <w:sz w:val="24"/>
          <w:szCs w:val="24"/>
        </w:rPr>
      </w:pPr>
    </w:p>
    <w:p w14:paraId="3245116B"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6.5</w:t>
      </w:r>
      <w:r w:rsidRPr="000B79E4">
        <w:rPr>
          <w:rFonts w:asciiTheme="minorHAnsi" w:hAnsiTheme="minorHAnsi"/>
          <w:b/>
          <w:sz w:val="24"/>
          <w:szCs w:val="24"/>
        </w:rPr>
        <w:tab/>
        <w:t>Nature du conditionnement primaire et contenu de l’emballage extérieur</w:t>
      </w:r>
    </w:p>
    <w:p w14:paraId="1EB9F590" w14:textId="77777777" w:rsidR="000B79E4" w:rsidRDefault="00CF3574" w:rsidP="00CF3574">
      <w:pPr>
        <w:suppressAutoHyphens/>
        <w:ind w:left="567"/>
        <w:rPr>
          <w:rFonts w:asciiTheme="minorHAnsi" w:hAnsiTheme="minorHAnsi"/>
          <w:sz w:val="24"/>
          <w:szCs w:val="24"/>
        </w:rPr>
      </w:pPr>
      <w:r w:rsidRPr="000B79E4">
        <w:rPr>
          <w:rFonts w:asciiTheme="minorHAnsi" w:hAnsiTheme="minorHAnsi"/>
          <w:sz w:val="24"/>
          <w:szCs w:val="24"/>
        </w:rPr>
        <w:t>Plaquett</w:t>
      </w:r>
      <w:r w:rsidR="000B79E4">
        <w:rPr>
          <w:rFonts w:asciiTheme="minorHAnsi" w:hAnsiTheme="minorHAnsi"/>
          <w:sz w:val="24"/>
          <w:szCs w:val="24"/>
        </w:rPr>
        <w:t>e en opaque PVC-PVDC/Aluminium</w:t>
      </w:r>
    </w:p>
    <w:p w14:paraId="5F0E57EC" w14:textId="77777777" w:rsidR="00CF3574" w:rsidRDefault="000B79E4" w:rsidP="00CF3574">
      <w:pPr>
        <w:suppressAutoHyphens/>
        <w:ind w:left="567"/>
        <w:rPr>
          <w:rFonts w:asciiTheme="minorHAnsi" w:hAnsiTheme="minorHAnsi"/>
          <w:sz w:val="24"/>
          <w:szCs w:val="24"/>
        </w:rPr>
      </w:pPr>
      <w:r>
        <w:rPr>
          <w:rFonts w:asciiTheme="minorHAnsi" w:hAnsiTheme="minorHAnsi"/>
          <w:sz w:val="24"/>
          <w:szCs w:val="24"/>
        </w:rPr>
        <w:t xml:space="preserve">Boîte </w:t>
      </w:r>
      <w:r w:rsidR="00CF3574" w:rsidRPr="000B79E4">
        <w:rPr>
          <w:rFonts w:asciiTheme="minorHAnsi" w:hAnsiTheme="minorHAnsi"/>
          <w:sz w:val="24"/>
          <w:szCs w:val="24"/>
        </w:rPr>
        <w:t>contenant 30 comprimés</w:t>
      </w:r>
      <w:r>
        <w:rPr>
          <w:rFonts w:asciiTheme="minorHAnsi" w:hAnsiTheme="minorHAnsi"/>
          <w:sz w:val="24"/>
          <w:szCs w:val="24"/>
        </w:rPr>
        <w:t xml:space="preserve"> (3 plaquettes de 10 comprimés)</w:t>
      </w:r>
      <w:r w:rsidR="00CF3574" w:rsidRPr="000B79E4">
        <w:rPr>
          <w:rFonts w:asciiTheme="minorHAnsi" w:hAnsiTheme="minorHAnsi"/>
          <w:sz w:val="24"/>
          <w:szCs w:val="24"/>
        </w:rPr>
        <w:t>.</w:t>
      </w:r>
    </w:p>
    <w:p w14:paraId="444FE4EE" w14:textId="77777777" w:rsidR="000B79E4" w:rsidRPr="000B79E4" w:rsidRDefault="000B79E4" w:rsidP="00CF3574">
      <w:pPr>
        <w:suppressAutoHyphens/>
        <w:ind w:left="567"/>
        <w:rPr>
          <w:rFonts w:asciiTheme="minorHAnsi" w:hAnsiTheme="minorHAnsi"/>
          <w:sz w:val="24"/>
          <w:szCs w:val="24"/>
        </w:rPr>
      </w:pPr>
    </w:p>
    <w:p w14:paraId="480E6364"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6.6</w:t>
      </w:r>
      <w:r w:rsidRPr="000B79E4">
        <w:rPr>
          <w:rFonts w:asciiTheme="minorHAnsi" w:hAnsiTheme="minorHAnsi"/>
          <w:b/>
          <w:sz w:val="24"/>
          <w:szCs w:val="24"/>
        </w:rPr>
        <w:tab/>
      </w:r>
      <w:r w:rsidRPr="000B79E4">
        <w:rPr>
          <w:rFonts w:asciiTheme="minorHAnsi" w:hAnsiTheme="minorHAnsi"/>
          <w:b/>
          <w:noProof/>
          <w:sz w:val="24"/>
          <w:szCs w:val="24"/>
        </w:rPr>
        <w:t xml:space="preserve">Précautions particulières d’élimination </w:t>
      </w:r>
      <w:r w:rsidRPr="000B79E4">
        <w:rPr>
          <w:rFonts w:asciiTheme="minorHAnsi" w:hAnsiTheme="minorHAnsi"/>
          <w:b/>
          <w:sz w:val="24"/>
          <w:szCs w:val="24"/>
        </w:rPr>
        <w:t>et manipulation</w:t>
      </w:r>
    </w:p>
    <w:p w14:paraId="6B07C081" w14:textId="77777777" w:rsidR="00CF3574" w:rsidRDefault="00CF3574" w:rsidP="00CF3574">
      <w:pPr>
        <w:suppressAutoHyphens/>
        <w:ind w:left="567"/>
        <w:rPr>
          <w:rFonts w:asciiTheme="minorHAnsi" w:hAnsiTheme="minorHAnsi"/>
          <w:sz w:val="24"/>
          <w:szCs w:val="24"/>
        </w:rPr>
      </w:pPr>
      <w:r w:rsidRPr="000B79E4">
        <w:rPr>
          <w:rFonts w:asciiTheme="minorHAnsi" w:hAnsiTheme="minorHAnsi"/>
          <w:sz w:val="24"/>
          <w:szCs w:val="24"/>
        </w:rPr>
        <w:t>Tout médicament non utilisé ou déchet doit être éliminé conformément à la réglementation en vigueur.</w:t>
      </w:r>
    </w:p>
    <w:p w14:paraId="2370F227" w14:textId="77777777" w:rsidR="000B79E4" w:rsidRPr="000B79E4" w:rsidRDefault="000B79E4" w:rsidP="00CF3574">
      <w:pPr>
        <w:suppressAutoHyphens/>
        <w:ind w:left="567"/>
        <w:rPr>
          <w:rFonts w:asciiTheme="minorHAnsi" w:hAnsiTheme="minorHAnsi"/>
          <w:sz w:val="24"/>
          <w:szCs w:val="24"/>
        </w:rPr>
      </w:pPr>
    </w:p>
    <w:p w14:paraId="3F067B30" w14:textId="77777777" w:rsidR="00CF3574" w:rsidRPr="000B79E4" w:rsidRDefault="00CF3574" w:rsidP="00CF3574">
      <w:pPr>
        <w:suppressAutoHyphens/>
        <w:ind w:left="567" w:hanging="567"/>
        <w:rPr>
          <w:rFonts w:asciiTheme="minorHAnsi" w:hAnsiTheme="minorHAnsi"/>
          <w:b/>
          <w:sz w:val="24"/>
          <w:szCs w:val="24"/>
        </w:rPr>
      </w:pPr>
      <w:r w:rsidRPr="000B79E4">
        <w:rPr>
          <w:rFonts w:asciiTheme="minorHAnsi" w:hAnsiTheme="minorHAnsi"/>
          <w:b/>
          <w:sz w:val="24"/>
          <w:szCs w:val="24"/>
        </w:rPr>
        <w:t>7.</w:t>
      </w:r>
      <w:r w:rsidRPr="000B79E4">
        <w:rPr>
          <w:rFonts w:asciiTheme="minorHAnsi" w:hAnsiTheme="minorHAnsi"/>
          <w:b/>
          <w:sz w:val="24"/>
          <w:szCs w:val="24"/>
        </w:rPr>
        <w:tab/>
        <w:t>INSCRIPTION À UNE LISTE DES SUBSTANCES VÉNÉNEUSES</w:t>
      </w:r>
    </w:p>
    <w:p w14:paraId="76B0C30A" w14:textId="77777777" w:rsidR="00CF3574" w:rsidRDefault="00CF3574" w:rsidP="00CF3574">
      <w:pPr>
        <w:suppressAutoHyphens/>
        <w:ind w:left="567" w:hanging="567"/>
        <w:rPr>
          <w:rFonts w:asciiTheme="minorHAnsi" w:hAnsiTheme="minorHAnsi"/>
          <w:sz w:val="24"/>
          <w:szCs w:val="24"/>
        </w:rPr>
      </w:pPr>
      <w:r w:rsidRPr="000B79E4">
        <w:rPr>
          <w:rFonts w:asciiTheme="minorHAnsi" w:hAnsiTheme="minorHAnsi"/>
          <w:sz w:val="24"/>
          <w:szCs w:val="24"/>
        </w:rPr>
        <w:tab/>
        <w:t>Liste I.</w:t>
      </w:r>
    </w:p>
    <w:p w14:paraId="76375855" w14:textId="77777777" w:rsidR="000B79E4" w:rsidRPr="000B79E4" w:rsidRDefault="000B79E4" w:rsidP="00CF3574">
      <w:pPr>
        <w:suppressAutoHyphens/>
        <w:ind w:left="567" w:hanging="567"/>
        <w:rPr>
          <w:rFonts w:asciiTheme="minorHAnsi" w:hAnsiTheme="minorHAnsi"/>
          <w:sz w:val="24"/>
          <w:szCs w:val="24"/>
        </w:rPr>
      </w:pPr>
    </w:p>
    <w:p w14:paraId="44449EE7" w14:textId="77777777" w:rsidR="00CF3574" w:rsidRPr="000B79E4" w:rsidRDefault="00CF3574" w:rsidP="00CF3574">
      <w:pPr>
        <w:pStyle w:val="ListParagraph"/>
        <w:numPr>
          <w:ilvl w:val="0"/>
          <w:numId w:val="3"/>
        </w:numPr>
        <w:suppressAutoHyphens/>
        <w:ind w:left="567" w:hanging="567"/>
        <w:rPr>
          <w:rFonts w:asciiTheme="minorHAnsi" w:hAnsiTheme="minorHAnsi"/>
          <w:b/>
          <w:sz w:val="24"/>
          <w:szCs w:val="24"/>
        </w:rPr>
      </w:pPr>
      <w:r w:rsidRPr="000B79E4">
        <w:rPr>
          <w:rFonts w:asciiTheme="minorHAnsi" w:hAnsiTheme="minorHAnsi"/>
          <w:b/>
          <w:sz w:val="24"/>
          <w:szCs w:val="24"/>
        </w:rPr>
        <w:t>FABRICANT</w:t>
      </w:r>
    </w:p>
    <w:p w14:paraId="1790DEA9" w14:textId="77777777" w:rsidR="00CF3574" w:rsidRDefault="00CF3574" w:rsidP="00CF3574">
      <w:pPr>
        <w:pStyle w:val="ListParagraph"/>
        <w:suppressAutoHyphens/>
        <w:ind w:left="567"/>
        <w:rPr>
          <w:rFonts w:asciiTheme="minorHAnsi" w:hAnsiTheme="minorHAnsi"/>
          <w:sz w:val="24"/>
          <w:szCs w:val="24"/>
          <w:lang w:val="pt-PT"/>
        </w:rPr>
      </w:pPr>
      <w:r w:rsidRPr="000B79E4">
        <w:rPr>
          <w:rFonts w:asciiTheme="minorHAnsi" w:hAnsiTheme="minorHAnsi"/>
          <w:sz w:val="24"/>
          <w:szCs w:val="24"/>
          <w:lang w:val="pt-PT"/>
        </w:rPr>
        <w:t xml:space="preserve">Bluepharma Indústria Farmacêutica S.A., </w:t>
      </w:r>
      <w:r w:rsidRPr="000B79E4">
        <w:rPr>
          <w:rFonts w:asciiTheme="minorHAnsi" w:hAnsiTheme="minorHAnsi"/>
          <w:lang w:val="pt-PT"/>
        </w:rPr>
        <w:t xml:space="preserve">S. Martinho do Bispo, 3045-016 Coímbra, </w:t>
      </w:r>
      <w:r w:rsidRPr="000B79E4">
        <w:rPr>
          <w:rFonts w:asciiTheme="minorHAnsi" w:hAnsiTheme="minorHAnsi"/>
          <w:sz w:val="24"/>
          <w:szCs w:val="24"/>
          <w:lang w:val="pt-PT"/>
        </w:rPr>
        <w:t>Portugal.</w:t>
      </w:r>
    </w:p>
    <w:p w14:paraId="2BBAAB99" w14:textId="77777777" w:rsidR="000B79E4" w:rsidRPr="000B79E4" w:rsidRDefault="000B79E4" w:rsidP="00CF3574">
      <w:pPr>
        <w:pStyle w:val="ListParagraph"/>
        <w:suppressAutoHyphens/>
        <w:ind w:left="567"/>
        <w:rPr>
          <w:rFonts w:asciiTheme="minorHAnsi" w:hAnsiTheme="minorHAnsi"/>
          <w:sz w:val="24"/>
          <w:szCs w:val="24"/>
          <w:lang w:val="pt-PT"/>
        </w:rPr>
      </w:pPr>
    </w:p>
    <w:p w14:paraId="3355DAE2" w14:textId="77777777" w:rsidR="00CF3574" w:rsidRPr="000B79E4" w:rsidRDefault="00CF3574" w:rsidP="00CF3574">
      <w:pPr>
        <w:pStyle w:val="ListParagraph"/>
        <w:numPr>
          <w:ilvl w:val="0"/>
          <w:numId w:val="3"/>
        </w:numPr>
        <w:suppressAutoHyphens/>
        <w:ind w:left="567" w:hanging="567"/>
        <w:rPr>
          <w:rFonts w:asciiTheme="minorHAnsi" w:hAnsiTheme="minorHAnsi"/>
          <w:b/>
          <w:sz w:val="24"/>
          <w:szCs w:val="24"/>
        </w:rPr>
      </w:pPr>
      <w:r w:rsidRPr="000B79E4">
        <w:rPr>
          <w:rFonts w:asciiTheme="minorHAnsi" w:hAnsiTheme="minorHAnsi"/>
          <w:b/>
          <w:sz w:val="24"/>
          <w:szCs w:val="24"/>
        </w:rPr>
        <w:t>TITULAIRE DE L’ENREGISTREMENT</w:t>
      </w:r>
    </w:p>
    <w:p w14:paraId="7FBAE2D2" w14:textId="77777777" w:rsidR="00CF3574" w:rsidRDefault="00CF3574" w:rsidP="00CF3574">
      <w:pPr>
        <w:suppressAutoHyphens/>
        <w:ind w:left="567"/>
        <w:rPr>
          <w:rFonts w:asciiTheme="minorHAnsi" w:hAnsiTheme="minorHAnsi"/>
          <w:sz w:val="24"/>
          <w:szCs w:val="24"/>
        </w:rPr>
      </w:pPr>
      <w:proofErr w:type="spellStart"/>
      <w:r w:rsidRPr="000B79E4">
        <w:rPr>
          <w:rFonts w:asciiTheme="minorHAnsi" w:hAnsiTheme="minorHAnsi"/>
          <w:sz w:val="24"/>
          <w:szCs w:val="24"/>
        </w:rPr>
        <w:t>Dafra</w:t>
      </w:r>
      <w:proofErr w:type="spellEnd"/>
      <w:r w:rsidRPr="000B79E4">
        <w:rPr>
          <w:rFonts w:asciiTheme="minorHAnsi" w:hAnsiTheme="minorHAnsi"/>
          <w:sz w:val="24"/>
          <w:szCs w:val="24"/>
        </w:rPr>
        <w:t xml:space="preserve"> Pharma </w:t>
      </w:r>
      <w:proofErr w:type="spellStart"/>
      <w:r w:rsidRPr="000B79E4">
        <w:rPr>
          <w:rFonts w:asciiTheme="minorHAnsi" w:hAnsiTheme="minorHAnsi"/>
          <w:sz w:val="24"/>
          <w:szCs w:val="24"/>
        </w:rPr>
        <w:t>GmbH</w:t>
      </w:r>
      <w:proofErr w:type="spellEnd"/>
      <w:r w:rsidRPr="000B79E4">
        <w:rPr>
          <w:rFonts w:asciiTheme="minorHAnsi" w:hAnsiTheme="minorHAnsi"/>
          <w:sz w:val="24"/>
          <w:szCs w:val="24"/>
        </w:rPr>
        <w:t xml:space="preserve">, </w:t>
      </w:r>
      <w:proofErr w:type="spellStart"/>
      <w:r w:rsidRPr="000B79E4">
        <w:rPr>
          <w:rFonts w:asciiTheme="minorHAnsi" w:hAnsiTheme="minorHAnsi"/>
          <w:sz w:val="24"/>
          <w:szCs w:val="24"/>
        </w:rPr>
        <w:t>Mühlenberg</w:t>
      </w:r>
      <w:proofErr w:type="spellEnd"/>
      <w:r w:rsidRPr="000B79E4">
        <w:rPr>
          <w:rFonts w:asciiTheme="minorHAnsi" w:hAnsiTheme="minorHAnsi"/>
          <w:sz w:val="24"/>
          <w:szCs w:val="24"/>
        </w:rPr>
        <w:t xml:space="preserve"> 7, 4052 Bâle, Suisse.</w:t>
      </w:r>
    </w:p>
    <w:p w14:paraId="3F9C8082" w14:textId="77777777" w:rsidR="000B79E4" w:rsidRPr="000B79E4" w:rsidRDefault="000B79E4" w:rsidP="00CF3574">
      <w:pPr>
        <w:suppressAutoHyphens/>
        <w:ind w:left="567"/>
        <w:rPr>
          <w:rFonts w:asciiTheme="minorHAnsi" w:hAnsiTheme="minorHAnsi"/>
          <w:sz w:val="24"/>
          <w:szCs w:val="24"/>
        </w:rPr>
      </w:pPr>
    </w:p>
    <w:p w14:paraId="71FADC8E" w14:textId="77777777" w:rsidR="00CF3574" w:rsidRPr="000B79E4" w:rsidRDefault="00CF3574" w:rsidP="00CF3574">
      <w:pPr>
        <w:suppressAutoHyphens/>
        <w:ind w:left="567" w:hanging="567"/>
        <w:rPr>
          <w:rFonts w:asciiTheme="minorHAnsi" w:hAnsiTheme="minorHAnsi"/>
          <w:sz w:val="24"/>
          <w:szCs w:val="24"/>
        </w:rPr>
      </w:pPr>
      <w:r w:rsidRPr="000B79E4">
        <w:rPr>
          <w:rFonts w:asciiTheme="minorHAnsi" w:hAnsiTheme="minorHAnsi"/>
          <w:b/>
          <w:sz w:val="24"/>
          <w:szCs w:val="24"/>
        </w:rPr>
        <w:t>10.</w:t>
      </w:r>
      <w:r w:rsidRPr="000B79E4">
        <w:rPr>
          <w:rFonts w:asciiTheme="minorHAnsi" w:hAnsiTheme="minorHAnsi"/>
          <w:b/>
          <w:sz w:val="24"/>
          <w:szCs w:val="24"/>
        </w:rPr>
        <w:tab/>
        <w:t>DATE DE LA DERNIÈRE RÉVISION DU TEXTE</w:t>
      </w:r>
    </w:p>
    <w:p w14:paraId="3FEC31EA" w14:textId="77777777" w:rsidR="00CF3574" w:rsidRPr="003F2C31" w:rsidRDefault="00CF3574" w:rsidP="00CF3574">
      <w:pPr>
        <w:suppressAutoHyphens/>
        <w:ind w:firstLine="567"/>
        <w:rPr>
          <w:rFonts w:asciiTheme="minorHAnsi" w:hAnsiTheme="minorHAnsi"/>
          <w:sz w:val="24"/>
          <w:szCs w:val="24"/>
        </w:rPr>
      </w:pPr>
      <w:r w:rsidRPr="000B79E4">
        <w:rPr>
          <w:rFonts w:asciiTheme="minorHAnsi" w:hAnsiTheme="minorHAnsi"/>
          <w:noProof/>
          <w:sz w:val="24"/>
          <w:szCs w:val="24"/>
        </w:rPr>
        <w:t>Janvier 2019.</w:t>
      </w:r>
    </w:p>
    <w:p w14:paraId="6343C170" w14:textId="77777777" w:rsidR="00B83AFB" w:rsidRPr="003F2C31" w:rsidRDefault="00B83AFB" w:rsidP="00CF3574">
      <w:pPr>
        <w:suppressAutoHyphens/>
        <w:ind w:left="567" w:hanging="567"/>
        <w:rPr>
          <w:rFonts w:asciiTheme="minorHAnsi" w:hAnsiTheme="minorHAnsi"/>
          <w:sz w:val="24"/>
          <w:szCs w:val="24"/>
        </w:rPr>
      </w:pPr>
    </w:p>
    <w:sectPr w:rsidR="00B83AFB" w:rsidRPr="003F2C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E3DFA" w14:textId="77777777" w:rsidR="005340D2" w:rsidRDefault="005340D2" w:rsidP="007A2718">
      <w:r>
        <w:separator/>
      </w:r>
    </w:p>
  </w:endnote>
  <w:endnote w:type="continuationSeparator" w:id="0">
    <w:p w14:paraId="67A135F1" w14:textId="77777777" w:rsidR="005340D2" w:rsidRDefault="005340D2" w:rsidP="007A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6033" w14:textId="09ED8EA4" w:rsidR="00B179BC" w:rsidRPr="00A5588A" w:rsidRDefault="00D756D2" w:rsidP="00620821">
    <w:pPr>
      <w:pStyle w:val="Footer"/>
      <w:pBdr>
        <w:top w:val="single" w:sz="4" w:space="1" w:color="auto"/>
      </w:pBdr>
      <w:rPr>
        <w:lang w:val="nl-NL"/>
      </w:rPr>
    </w:pPr>
    <w:r>
      <w:t>EP Janvier 2019</w:t>
    </w:r>
    <w:r w:rsidR="00C40767">
      <w:t>_rév 07-2019</w:t>
    </w:r>
    <w:r w:rsidR="00B179BC" w:rsidRPr="00A5588A">
      <w:ptab w:relativeTo="margin" w:alignment="center" w:leader="none"/>
    </w:r>
    <w:r w:rsidR="00B179BC" w:rsidRPr="00A5588A">
      <w:ptab w:relativeTo="margin" w:alignment="right" w:leader="none"/>
    </w:r>
    <w:r w:rsidR="00B179BC" w:rsidRPr="00A5588A">
      <w:rPr>
        <w:lang w:val="nl-NL"/>
      </w:rPr>
      <w:t xml:space="preserve">Page  </w:t>
    </w:r>
    <w:r w:rsidR="00B179BC" w:rsidRPr="00A5588A">
      <w:rPr>
        <w:bCs/>
      </w:rPr>
      <w:fldChar w:fldCharType="begin"/>
    </w:r>
    <w:r w:rsidR="00B179BC" w:rsidRPr="00A5588A">
      <w:rPr>
        <w:bCs/>
        <w:lang w:val="nl-NL"/>
      </w:rPr>
      <w:instrText>PAGE  \* Arabic  \* MERGEFORMAT</w:instrText>
    </w:r>
    <w:r w:rsidR="00B179BC" w:rsidRPr="00A5588A">
      <w:rPr>
        <w:bCs/>
      </w:rPr>
      <w:fldChar w:fldCharType="separate"/>
    </w:r>
    <w:r w:rsidR="000B79E4">
      <w:rPr>
        <w:bCs/>
        <w:noProof/>
        <w:lang w:val="nl-NL"/>
      </w:rPr>
      <w:t>14</w:t>
    </w:r>
    <w:r w:rsidR="00B179BC" w:rsidRPr="00A5588A">
      <w:rPr>
        <w:bCs/>
      </w:rPr>
      <w:fldChar w:fldCharType="end"/>
    </w:r>
    <w:r w:rsidR="00B179BC" w:rsidRPr="00A5588A">
      <w:rPr>
        <w:lang w:val="nl-NL"/>
      </w:rPr>
      <w:t xml:space="preserve"> de </w:t>
    </w:r>
    <w:r w:rsidR="00B179BC" w:rsidRPr="00A5588A">
      <w:rPr>
        <w:bCs/>
      </w:rPr>
      <w:fldChar w:fldCharType="begin"/>
    </w:r>
    <w:r w:rsidR="00B179BC" w:rsidRPr="00A5588A">
      <w:rPr>
        <w:bCs/>
        <w:lang w:val="nl-NL"/>
      </w:rPr>
      <w:instrText>NUMPAGES  \* Arabic  \* MERGEFORMAT</w:instrText>
    </w:r>
    <w:r w:rsidR="00B179BC" w:rsidRPr="00A5588A">
      <w:rPr>
        <w:bCs/>
      </w:rPr>
      <w:fldChar w:fldCharType="separate"/>
    </w:r>
    <w:r w:rsidR="000B79E4">
      <w:rPr>
        <w:bCs/>
        <w:noProof/>
        <w:lang w:val="nl-NL"/>
      </w:rPr>
      <w:t>14</w:t>
    </w:r>
    <w:r w:rsidR="00B179BC" w:rsidRPr="00A5588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94A3" w14:textId="77777777" w:rsidR="005340D2" w:rsidRDefault="005340D2" w:rsidP="007A2718">
      <w:r>
        <w:separator/>
      </w:r>
    </w:p>
  </w:footnote>
  <w:footnote w:type="continuationSeparator" w:id="0">
    <w:p w14:paraId="15B67B0A" w14:textId="77777777" w:rsidR="005340D2" w:rsidRDefault="005340D2" w:rsidP="007A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lang w:val="nl-BE"/>
      </w:rPr>
      <w:alias w:val="Titel"/>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69E9CEE4" w14:textId="77777777" w:rsidR="00B179BC" w:rsidRDefault="00B179BC" w:rsidP="00AB67B5">
        <w:pPr>
          <w:pStyle w:val="Header"/>
          <w:jc w:val="center"/>
          <w:rPr>
            <w:rFonts w:asciiTheme="minorHAnsi" w:hAnsiTheme="minorHAnsi" w:cstheme="minorHAnsi"/>
            <w:lang w:val="nl-BE"/>
          </w:rPr>
        </w:pPr>
        <w:r w:rsidRPr="00AB67B5">
          <w:rPr>
            <w:rFonts w:asciiTheme="minorHAnsi" w:hAnsiTheme="minorHAnsi" w:cstheme="minorHAnsi"/>
            <w:lang w:val="nl-BE"/>
          </w:rPr>
          <w:t>Dafra Pharma</w:t>
        </w:r>
        <w:r>
          <w:rPr>
            <w:rFonts w:asciiTheme="minorHAnsi" w:hAnsiTheme="minorHAnsi" w:cstheme="minorHAnsi"/>
            <w:lang w:val="nl-BE"/>
          </w:rPr>
          <w:t xml:space="preserve">                                                            </w:t>
        </w:r>
        <w:r w:rsidRPr="00AB67B5">
          <w:rPr>
            <w:rFonts w:asciiTheme="minorHAnsi" w:hAnsiTheme="minorHAnsi" w:cstheme="minorHAnsi"/>
            <w:lang w:val="nl-BE"/>
          </w:rPr>
          <w:t>RCP</w:t>
        </w:r>
        <w:r>
          <w:rPr>
            <w:rFonts w:asciiTheme="minorHAnsi" w:hAnsiTheme="minorHAnsi" w:cstheme="minorHAnsi"/>
            <w:lang w:val="nl-BE"/>
          </w:rPr>
          <w:t xml:space="preserve">                                                                    AMLOVIE 5</w:t>
        </w:r>
      </w:p>
    </w:sdtContent>
  </w:sdt>
  <w:p w14:paraId="49B2DD5D" w14:textId="77777777" w:rsidR="00B179BC" w:rsidRDefault="00B179BC" w:rsidP="006F665F">
    <w:pPr>
      <w:pStyle w:val="Header"/>
      <w:pBdr>
        <w:bottom w:val="single" w:sz="4" w:space="1" w:color="auto"/>
      </w:pBdr>
      <w:jc w:val="center"/>
      <w:rPr>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5DA2"/>
    <w:multiLevelType w:val="hybridMultilevel"/>
    <w:tmpl w:val="E682C652"/>
    <w:lvl w:ilvl="0" w:tplc="7FA42668">
      <w:start w:val="1"/>
      <w:numFmt w:val="decimal"/>
      <w:lvlText w:val="%1."/>
      <w:lvlJc w:val="left"/>
      <w:pPr>
        <w:ind w:left="927" w:hanging="360"/>
      </w:pPr>
      <w:rPr>
        <w:rFonts w:hint="default"/>
        <w:sz w:val="24"/>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 w15:restartNumberingAfterBreak="0">
    <w:nsid w:val="0C1D5B28"/>
    <w:multiLevelType w:val="hybridMultilevel"/>
    <w:tmpl w:val="9E547DB4"/>
    <w:lvl w:ilvl="0" w:tplc="B1664DF8">
      <w:start w:val="1"/>
      <w:numFmt w:val="bullet"/>
      <w:lvlText w:val=""/>
      <w:lvlJc w:val="left"/>
      <w:pPr>
        <w:ind w:left="927" w:hanging="360"/>
      </w:pPr>
      <w:rPr>
        <w:rFonts w:ascii="Symbol" w:hAnsi="Symbol"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 w15:restartNumberingAfterBreak="0">
    <w:nsid w:val="10AE1089"/>
    <w:multiLevelType w:val="hybridMultilevel"/>
    <w:tmpl w:val="FDC073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B414CDA"/>
    <w:multiLevelType w:val="hybridMultilevel"/>
    <w:tmpl w:val="F3FCB9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FAD78E0"/>
    <w:multiLevelType w:val="hybridMultilevel"/>
    <w:tmpl w:val="07A21512"/>
    <w:lvl w:ilvl="0" w:tplc="CE449222">
      <w:start w:val="1"/>
      <w:numFmt w:val="bullet"/>
      <w:lvlText w:val=""/>
      <w:lvlJc w:val="left"/>
      <w:pPr>
        <w:ind w:left="1287" w:hanging="360"/>
      </w:pPr>
      <w:rPr>
        <w:rFonts w:ascii="Symbol" w:hAnsi="Symbol" w:hint="default"/>
        <w:b/>
        <w:i w:val="0"/>
        <w:sz w:val="16"/>
        <w:vertAlign w:val="baseline"/>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5" w15:restartNumberingAfterBreak="0">
    <w:nsid w:val="2048128B"/>
    <w:multiLevelType w:val="hybridMultilevel"/>
    <w:tmpl w:val="003445A4"/>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15:restartNumberingAfterBreak="0">
    <w:nsid w:val="25567EAD"/>
    <w:multiLevelType w:val="hybridMultilevel"/>
    <w:tmpl w:val="FA3A374A"/>
    <w:lvl w:ilvl="0" w:tplc="CE449222">
      <w:start w:val="1"/>
      <w:numFmt w:val="bullet"/>
      <w:lvlText w:val=""/>
      <w:lvlJc w:val="left"/>
      <w:pPr>
        <w:ind w:left="1287" w:hanging="360"/>
      </w:pPr>
      <w:rPr>
        <w:rFonts w:ascii="Symbol" w:hAnsi="Symbol" w:hint="default"/>
        <w:sz w:val="16"/>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 w15:restartNumberingAfterBreak="0">
    <w:nsid w:val="26B531B6"/>
    <w:multiLevelType w:val="hybridMultilevel"/>
    <w:tmpl w:val="922870D0"/>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8" w15:restartNumberingAfterBreak="0">
    <w:nsid w:val="280F1311"/>
    <w:multiLevelType w:val="hybridMultilevel"/>
    <w:tmpl w:val="4EB84970"/>
    <w:lvl w:ilvl="0" w:tplc="A6E8BE02">
      <w:start w:val="1"/>
      <w:numFmt w:val="bullet"/>
      <w:lvlText w:val="-"/>
      <w:lvlJc w:val="left"/>
      <w:pPr>
        <w:ind w:left="720" w:hanging="360"/>
      </w:pPr>
      <w:rPr>
        <w:rFonts w:ascii="Courier New" w:hAnsi="Courier New" w:hint="default"/>
        <w:b/>
        <w:i w:val="0"/>
        <w:sz w:val="16"/>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2708DB"/>
    <w:multiLevelType w:val="hybridMultilevel"/>
    <w:tmpl w:val="D0FA87C6"/>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0" w15:restartNumberingAfterBreak="0">
    <w:nsid w:val="3020696E"/>
    <w:multiLevelType w:val="hybridMultilevel"/>
    <w:tmpl w:val="F90A7DBE"/>
    <w:lvl w:ilvl="0" w:tplc="CE449222">
      <w:start w:val="1"/>
      <w:numFmt w:val="bullet"/>
      <w:lvlText w:val=""/>
      <w:lvlJc w:val="left"/>
      <w:pPr>
        <w:ind w:left="720" w:hanging="360"/>
      </w:pPr>
      <w:rPr>
        <w:rFonts w:ascii="Symbol" w:hAnsi="Symbol" w:hint="default"/>
        <w:b/>
        <w:i w:val="0"/>
        <w:sz w:val="16"/>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64769D"/>
    <w:multiLevelType w:val="hybridMultilevel"/>
    <w:tmpl w:val="C05E466E"/>
    <w:lvl w:ilvl="0" w:tplc="A6E8BE02">
      <w:start w:val="1"/>
      <w:numFmt w:val="bullet"/>
      <w:lvlText w:val="-"/>
      <w:lvlJc w:val="left"/>
      <w:pPr>
        <w:ind w:left="927" w:hanging="360"/>
      </w:pPr>
      <w:rPr>
        <w:rFonts w:ascii="Courier New" w:hAnsi="Courier New" w:hint="default"/>
        <w:b/>
        <w:i w:val="0"/>
        <w:vertAlign w:val="baseline"/>
      </w:rPr>
    </w:lvl>
    <w:lvl w:ilvl="1" w:tplc="CE449222">
      <w:start w:val="1"/>
      <w:numFmt w:val="bullet"/>
      <w:lvlText w:val=""/>
      <w:lvlJc w:val="left"/>
      <w:pPr>
        <w:ind w:left="1647" w:hanging="360"/>
      </w:pPr>
      <w:rPr>
        <w:rFonts w:ascii="Symbol" w:hAnsi="Symbol" w:hint="default"/>
        <w:b/>
        <w:i w:val="0"/>
        <w:sz w:val="16"/>
        <w:vertAlign w:val="superscript"/>
      </w:rPr>
    </w:lvl>
    <w:lvl w:ilvl="2" w:tplc="08130005">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2" w15:restartNumberingAfterBreak="0">
    <w:nsid w:val="35BD414D"/>
    <w:multiLevelType w:val="hybridMultilevel"/>
    <w:tmpl w:val="E3FCE8EE"/>
    <w:lvl w:ilvl="0" w:tplc="A6E8BE02">
      <w:start w:val="1"/>
      <w:numFmt w:val="bullet"/>
      <w:lvlText w:val="-"/>
      <w:lvlJc w:val="left"/>
      <w:pPr>
        <w:ind w:left="720" w:hanging="360"/>
      </w:pPr>
      <w:rPr>
        <w:rFonts w:ascii="Courier New" w:hAnsi="Courier New" w:hint="default"/>
        <w:b/>
        <w:i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D67824"/>
    <w:multiLevelType w:val="hybridMultilevel"/>
    <w:tmpl w:val="277C1984"/>
    <w:lvl w:ilvl="0" w:tplc="A6E8BE02">
      <w:start w:val="1"/>
      <w:numFmt w:val="bullet"/>
      <w:lvlText w:val="-"/>
      <w:lvlJc w:val="left"/>
      <w:pPr>
        <w:ind w:left="927" w:hanging="360"/>
      </w:pPr>
      <w:rPr>
        <w:rFonts w:ascii="Courier New" w:hAnsi="Courier New"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4" w15:restartNumberingAfterBreak="0">
    <w:nsid w:val="495C1B46"/>
    <w:multiLevelType w:val="hybridMultilevel"/>
    <w:tmpl w:val="F5EE5FE6"/>
    <w:lvl w:ilvl="0" w:tplc="A6E8BE02">
      <w:start w:val="1"/>
      <w:numFmt w:val="bullet"/>
      <w:lvlText w:val="-"/>
      <w:lvlJc w:val="left"/>
      <w:pPr>
        <w:ind w:left="927" w:hanging="360"/>
      </w:pPr>
      <w:rPr>
        <w:rFonts w:ascii="Courier New" w:hAnsi="Courier New" w:hint="default"/>
        <w:b/>
        <w:i w:val="0"/>
        <w:sz w:val="24"/>
        <w:vertAlign w:val="baseli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5" w15:restartNumberingAfterBreak="0">
    <w:nsid w:val="5B8B2D9D"/>
    <w:multiLevelType w:val="hybridMultilevel"/>
    <w:tmpl w:val="24E2637C"/>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6" w15:restartNumberingAfterBreak="0">
    <w:nsid w:val="618B57AC"/>
    <w:multiLevelType w:val="hybridMultilevel"/>
    <w:tmpl w:val="0D62E41C"/>
    <w:lvl w:ilvl="0" w:tplc="CE449222">
      <w:start w:val="1"/>
      <w:numFmt w:val="bullet"/>
      <w:lvlText w:val=""/>
      <w:lvlJc w:val="left"/>
      <w:pPr>
        <w:ind w:left="3806" w:hanging="360"/>
      </w:pPr>
      <w:rPr>
        <w:rFonts w:ascii="Symbol" w:hAnsi="Symbol" w:hint="default"/>
        <w:sz w:val="16"/>
      </w:rPr>
    </w:lvl>
    <w:lvl w:ilvl="1" w:tplc="08130003">
      <w:start w:val="1"/>
      <w:numFmt w:val="bullet"/>
      <w:lvlText w:val="o"/>
      <w:lvlJc w:val="left"/>
      <w:pPr>
        <w:ind w:left="4526" w:hanging="360"/>
      </w:pPr>
      <w:rPr>
        <w:rFonts w:ascii="Courier New" w:hAnsi="Courier New" w:cs="Courier New" w:hint="default"/>
      </w:rPr>
    </w:lvl>
    <w:lvl w:ilvl="2" w:tplc="08130005" w:tentative="1">
      <w:start w:val="1"/>
      <w:numFmt w:val="bullet"/>
      <w:lvlText w:val=""/>
      <w:lvlJc w:val="left"/>
      <w:pPr>
        <w:ind w:left="5246" w:hanging="360"/>
      </w:pPr>
      <w:rPr>
        <w:rFonts w:ascii="Wingdings" w:hAnsi="Wingdings" w:hint="default"/>
      </w:rPr>
    </w:lvl>
    <w:lvl w:ilvl="3" w:tplc="08130001" w:tentative="1">
      <w:start w:val="1"/>
      <w:numFmt w:val="bullet"/>
      <w:lvlText w:val=""/>
      <w:lvlJc w:val="left"/>
      <w:pPr>
        <w:ind w:left="5966" w:hanging="360"/>
      </w:pPr>
      <w:rPr>
        <w:rFonts w:ascii="Symbol" w:hAnsi="Symbol" w:hint="default"/>
      </w:rPr>
    </w:lvl>
    <w:lvl w:ilvl="4" w:tplc="08130003" w:tentative="1">
      <w:start w:val="1"/>
      <w:numFmt w:val="bullet"/>
      <w:lvlText w:val="o"/>
      <w:lvlJc w:val="left"/>
      <w:pPr>
        <w:ind w:left="6686" w:hanging="360"/>
      </w:pPr>
      <w:rPr>
        <w:rFonts w:ascii="Courier New" w:hAnsi="Courier New" w:cs="Courier New" w:hint="default"/>
      </w:rPr>
    </w:lvl>
    <w:lvl w:ilvl="5" w:tplc="08130005" w:tentative="1">
      <w:start w:val="1"/>
      <w:numFmt w:val="bullet"/>
      <w:lvlText w:val=""/>
      <w:lvlJc w:val="left"/>
      <w:pPr>
        <w:ind w:left="7406" w:hanging="360"/>
      </w:pPr>
      <w:rPr>
        <w:rFonts w:ascii="Wingdings" w:hAnsi="Wingdings" w:hint="default"/>
      </w:rPr>
    </w:lvl>
    <w:lvl w:ilvl="6" w:tplc="08130001" w:tentative="1">
      <w:start w:val="1"/>
      <w:numFmt w:val="bullet"/>
      <w:lvlText w:val=""/>
      <w:lvlJc w:val="left"/>
      <w:pPr>
        <w:ind w:left="8126" w:hanging="360"/>
      </w:pPr>
      <w:rPr>
        <w:rFonts w:ascii="Symbol" w:hAnsi="Symbol" w:hint="default"/>
      </w:rPr>
    </w:lvl>
    <w:lvl w:ilvl="7" w:tplc="08130003" w:tentative="1">
      <w:start w:val="1"/>
      <w:numFmt w:val="bullet"/>
      <w:lvlText w:val="o"/>
      <w:lvlJc w:val="left"/>
      <w:pPr>
        <w:ind w:left="8846" w:hanging="360"/>
      </w:pPr>
      <w:rPr>
        <w:rFonts w:ascii="Courier New" w:hAnsi="Courier New" w:cs="Courier New" w:hint="default"/>
      </w:rPr>
    </w:lvl>
    <w:lvl w:ilvl="8" w:tplc="08130005" w:tentative="1">
      <w:start w:val="1"/>
      <w:numFmt w:val="bullet"/>
      <w:lvlText w:val=""/>
      <w:lvlJc w:val="left"/>
      <w:pPr>
        <w:ind w:left="9566" w:hanging="360"/>
      </w:pPr>
      <w:rPr>
        <w:rFonts w:ascii="Wingdings" w:hAnsi="Wingdings" w:hint="default"/>
      </w:rPr>
    </w:lvl>
  </w:abstractNum>
  <w:abstractNum w:abstractNumId="17" w15:restartNumberingAfterBreak="0">
    <w:nsid w:val="6A49391F"/>
    <w:multiLevelType w:val="hybridMultilevel"/>
    <w:tmpl w:val="645EF7AC"/>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B3E0201"/>
    <w:multiLevelType w:val="hybridMultilevel"/>
    <w:tmpl w:val="F3CA189E"/>
    <w:lvl w:ilvl="0" w:tplc="A6E8BE02">
      <w:start w:val="1"/>
      <w:numFmt w:val="bullet"/>
      <w:lvlText w:val="-"/>
      <w:lvlJc w:val="left"/>
      <w:pPr>
        <w:ind w:left="927" w:hanging="360"/>
      </w:pPr>
      <w:rPr>
        <w:rFonts w:ascii="Courier New" w:hAnsi="Courier New" w:hint="default"/>
        <w:b/>
        <w:i w:val="0"/>
        <w:sz w:val="16"/>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9" w15:restartNumberingAfterBreak="0">
    <w:nsid w:val="756C7D9C"/>
    <w:multiLevelType w:val="hybridMultilevel"/>
    <w:tmpl w:val="5E28A8E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778C7AFF"/>
    <w:multiLevelType w:val="hybridMultilevel"/>
    <w:tmpl w:val="9B581312"/>
    <w:lvl w:ilvl="0" w:tplc="A6E8BE02">
      <w:start w:val="1"/>
      <w:numFmt w:val="bullet"/>
      <w:lvlText w:val="-"/>
      <w:lvlJc w:val="left"/>
      <w:pPr>
        <w:ind w:left="927" w:hanging="360"/>
      </w:pPr>
      <w:rPr>
        <w:rFonts w:ascii="Courier New" w:hAnsi="Courier New"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79F622A0"/>
    <w:multiLevelType w:val="hybridMultilevel"/>
    <w:tmpl w:val="1A405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
  </w:num>
  <w:num w:numId="3">
    <w:abstractNumId w:val="17"/>
  </w:num>
  <w:num w:numId="4">
    <w:abstractNumId w:val="7"/>
  </w:num>
  <w:num w:numId="5">
    <w:abstractNumId w:val="9"/>
  </w:num>
  <w:num w:numId="6">
    <w:abstractNumId w:val="5"/>
  </w:num>
  <w:num w:numId="7">
    <w:abstractNumId w:val="11"/>
  </w:num>
  <w:num w:numId="8">
    <w:abstractNumId w:val="12"/>
  </w:num>
  <w:num w:numId="9">
    <w:abstractNumId w:val="8"/>
  </w:num>
  <w:num w:numId="10">
    <w:abstractNumId w:val="4"/>
  </w:num>
  <w:num w:numId="11">
    <w:abstractNumId w:val="10"/>
  </w:num>
  <w:num w:numId="12">
    <w:abstractNumId w:val="6"/>
  </w:num>
  <w:num w:numId="13">
    <w:abstractNumId w:val="16"/>
  </w:num>
  <w:num w:numId="14">
    <w:abstractNumId w:val="18"/>
  </w:num>
  <w:num w:numId="15">
    <w:abstractNumId w:val="0"/>
  </w:num>
  <w:num w:numId="16">
    <w:abstractNumId w:val="15"/>
  </w:num>
  <w:num w:numId="17">
    <w:abstractNumId w:val="13"/>
  </w:num>
  <w:num w:numId="18">
    <w:abstractNumId w:val="14"/>
  </w:num>
  <w:num w:numId="19">
    <w:abstractNumId w:val="19"/>
  </w:num>
  <w:num w:numId="20">
    <w:abstractNumId w:val="20"/>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B5"/>
    <w:rsid w:val="000528D6"/>
    <w:rsid w:val="00054096"/>
    <w:rsid w:val="000748BF"/>
    <w:rsid w:val="000B79E4"/>
    <w:rsid w:val="000C522D"/>
    <w:rsid w:val="0011492D"/>
    <w:rsid w:val="00196D3F"/>
    <w:rsid w:val="00282B8D"/>
    <w:rsid w:val="002958F5"/>
    <w:rsid w:val="002B1C6B"/>
    <w:rsid w:val="002B3827"/>
    <w:rsid w:val="002C51C5"/>
    <w:rsid w:val="002D1027"/>
    <w:rsid w:val="0038407B"/>
    <w:rsid w:val="003F2C31"/>
    <w:rsid w:val="0043277F"/>
    <w:rsid w:val="00461068"/>
    <w:rsid w:val="004D1013"/>
    <w:rsid w:val="004D2B5D"/>
    <w:rsid w:val="004F6A13"/>
    <w:rsid w:val="00517800"/>
    <w:rsid w:val="005340D2"/>
    <w:rsid w:val="00543F05"/>
    <w:rsid w:val="00560B25"/>
    <w:rsid w:val="00586433"/>
    <w:rsid w:val="00620821"/>
    <w:rsid w:val="00636902"/>
    <w:rsid w:val="00660F2F"/>
    <w:rsid w:val="006D2E90"/>
    <w:rsid w:val="006F0BCE"/>
    <w:rsid w:val="006F665F"/>
    <w:rsid w:val="007042C7"/>
    <w:rsid w:val="00723408"/>
    <w:rsid w:val="007235A4"/>
    <w:rsid w:val="007877EA"/>
    <w:rsid w:val="007A2718"/>
    <w:rsid w:val="00881398"/>
    <w:rsid w:val="00891C95"/>
    <w:rsid w:val="008B0943"/>
    <w:rsid w:val="008B3439"/>
    <w:rsid w:val="008D466E"/>
    <w:rsid w:val="00931BF3"/>
    <w:rsid w:val="009808E7"/>
    <w:rsid w:val="00A359F3"/>
    <w:rsid w:val="00A5588A"/>
    <w:rsid w:val="00AB67B5"/>
    <w:rsid w:val="00B179BC"/>
    <w:rsid w:val="00B7180E"/>
    <w:rsid w:val="00B83AFB"/>
    <w:rsid w:val="00BA12F4"/>
    <w:rsid w:val="00BE75D6"/>
    <w:rsid w:val="00BE770F"/>
    <w:rsid w:val="00C3668C"/>
    <w:rsid w:val="00C40767"/>
    <w:rsid w:val="00C65D3B"/>
    <w:rsid w:val="00C65FE9"/>
    <w:rsid w:val="00CA0FE7"/>
    <w:rsid w:val="00CB2C59"/>
    <w:rsid w:val="00CE5CA2"/>
    <w:rsid w:val="00CF152C"/>
    <w:rsid w:val="00CF3574"/>
    <w:rsid w:val="00D756D2"/>
    <w:rsid w:val="00D76709"/>
    <w:rsid w:val="00DA2E05"/>
    <w:rsid w:val="00DA3B93"/>
    <w:rsid w:val="00DB2C83"/>
    <w:rsid w:val="00DE10E7"/>
    <w:rsid w:val="00DF125B"/>
    <w:rsid w:val="00E00CCD"/>
    <w:rsid w:val="00E02ECC"/>
    <w:rsid w:val="00E13B23"/>
    <w:rsid w:val="00EC1F37"/>
    <w:rsid w:val="00F15313"/>
    <w:rsid w:val="00F6225E"/>
    <w:rsid w:val="00F72DAB"/>
    <w:rsid w:val="00F82008"/>
    <w:rsid w:val="00FB5B0C"/>
    <w:rsid w:val="00FC4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3A8B5"/>
  <w15:chartTrackingRefBased/>
  <w15:docId w15:val="{EA7D7B6C-D35E-4DBC-9B82-322052D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8D"/>
    <w:pPr>
      <w:spacing w:after="0" w:line="240" w:lineRule="auto"/>
    </w:pPr>
    <w:rPr>
      <w:rFonts w:ascii="Times New Roman" w:eastAsia="Times New Roman" w:hAnsi="Times New Roman"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B8D"/>
    <w:rPr>
      <w:rFonts w:ascii="Times New Roman" w:hAnsi="Times New Roman" w:cs="Times New Roman" w:hint="default"/>
      <w:color w:val="0000FF"/>
      <w:u w:val="single"/>
    </w:rPr>
  </w:style>
  <w:style w:type="paragraph" w:styleId="Header">
    <w:name w:val="header"/>
    <w:basedOn w:val="Normal"/>
    <w:link w:val="HeaderChar"/>
    <w:uiPriority w:val="99"/>
    <w:unhideWhenUsed/>
    <w:rsid w:val="00282B8D"/>
    <w:pPr>
      <w:widowControl w:val="0"/>
      <w:tabs>
        <w:tab w:val="center" w:pos="4153"/>
        <w:tab w:val="right" w:pos="8306"/>
      </w:tabs>
    </w:pPr>
    <w:rPr>
      <w:rFonts w:ascii="Helvetica" w:hAnsi="Helvetica"/>
    </w:rPr>
  </w:style>
  <w:style w:type="character" w:customStyle="1" w:styleId="HeaderChar">
    <w:name w:val="Header Char"/>
    <w:basedOn w:val="DefaultParagraphFont"/>
    <w:link w:val="Header"/>
    <w:uiPriority w:val="99"/>
    <w:rsid w:val="00282B8D"/>
    <w:rPr>
      <w:rFonts w:ascii="Helvetica" w:eastAsia="Times New Roman" w:hAnsi="Helvetica" w:cs="Times New Roman"/>
      <w:szCs w:val="20"/>
      <w:lang w:val="fr-FR"/>
    </w:rPr>
  </w:style>
  <w:style w:type="paragraph" w:styleId="BodyTextIndent">
    <w:name w:val="Body Text Indent"/>
    <w:basedOn w:val="Normal"/>
    <w:link w:val="BodyTextIndentChar"/>
    <w:uiPriority w:val="99"/>
    <w:semiHidden/>
    <w:unhideWhenUsed/>
    <w:rsid w:val="00282B8D"/>
    <w:pPr>
      <w:suppressAutoHyphens/>
      <w:ind w:left="567" w:hanging="567"/>
    </w:pPr>
    <w:rPr>
      <w:bCs/>
    </w:rPr>
  </w:style>
  <w:style w:type="character" w:customStyle="1" w:styleId="BodyTextIndentChar">
    <w:name w:val="Body Text Indent Char"/>
    <w:basedOn w:val="DefaultParagraphFont"/>
    <w:link w:val="BodyTextIndent"/>
    <w:uiPriority w:val="99"/>
    <w:semiHidden/>
    <w:rsid w:val="00282B8D"/>
    <w:rPr>
      <w:rFonts w:ascii="Times New Roman" w:eastAsia="Times New Roman" w:hAnsi="Times New Roman" w:cs="Times New Roman"/>
      <w:bCs/>
      <w:szCs w:val="20"/>
      <w:lang w:val="fr-FR"/>
    </w:rPr>
  </w:style>
  <w:style w:type="paragraph" w:customStyle="1" w:styleId="EMEAEnBodyText">
    <w:name w:val="EMEA En Body Text"/>
    <w:basedOn w:val="Normal"/>
    <w:uiPriority w:val="99"/>
    <w:rsid w:val="00282B8D"/>
    <w:pPr>
      <w:spacing w:before="120" w:after="120"/>
      <w:jc w:val="both"/>
    </w:pPr>
    <w:rPr>
      <w:lang w:val="en-US"/>
    </w:rPr>
  </w:style>
  <w:style w:type="paragraph" w:styleId="Footer">
    <w:name w:val="footer"/>
    <w:basedOn w:val="Normal"/>
    <w:link w:val="FooterChar"/>
    <w:uiPriority w:val="99"/>
    <w:unhideWhenUsed/>
    <w:rsid w:val="007A2718"/>
    <w:pPr>
      <w:tabs>
        <w:tab w:val="center" w:pos="4536"/>
        <w:tab w:val="right" w:pos="9072"/>
      </w:tabs>
    </w:pPr>
  </w:style>
  <w:style w:type="character" w:customStyle="1" w:styleId="FooterChar">
    <w:name w:val="Footer Char"/>
    <w:basedOn w:val="DefaultParagraphFont"/>
    <w:link w:val="Footer"/>
    <w:uiPriority w:val="99"/>
    <w:rsid w:val="007A2718"/>
    <w:rPr>
      <w:rFonts w:ascii="Times New Roman" w:eastAsia="Times New Roman" w:hAnsi="Times New Roman" w:cs="Times New Roman"/>
      <w:szCs w:val="20"/>
      <w:lang w:val="fr-FR"/>
    </w:rPr>
  </w:style>
  <w:style w:type="paragraph" w:styleId="ListParagraph">
    <w:name w:val="List Paragraph"/>
    <w:basedOn w:val="Normal"/>
    <w:uiPriority w:val="34"/>
    <w:qFormat/>
    <w:rsid w:val="00F6225E"/>
    <w:pPr>
      <w:ind w:left="720"/>
      <w:contextualSpacing/>
    </w:pPr>
  </w:style>
  <w:style w:type="table" w:styleId="TableGrid">
    <w:name w:val="Table Grid"/>
    <w:basedOn w:val="TableNormal"/>
    <w:uiPriority w:val="39"/>
    <w:rsid w:val="0011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3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05"/>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BE770F"/>
    <w:rPr>
      <w:sz w:val="16"/>
      <w:szCs w:val="16"/>
    </w:rPr>
  </w:style>
  <w:style w:type="paragraph" w:styleId="CommentText">
    <w:name w:val="annotation text"/>
    <w:basedOn w:val="Normal"/>
    <w:link w:val="CommentTextChar"/>
    <w:uiPriority w:val="99"/>
    <w:semiHidden/>
    <w:unhideWhenUsed/>
    <w:rsid w:val="00BE770F"/>
    <w:rPr>
      <w:sz w:val="20"/>
    </w:rPr>
  </w:style>
  <w:style w:type="character" w:customStyle="1" w:styleId="CommentTextChar">
    <w:name w:val="Comment Text Char"/>
    <w:basedOn w:val="DefaultParagraphFont"/>
    <w:link w:val="CommentText"/>
    <w:uiPriority w:val="99"/>
    <w:semiHidden/>
    <w:rsid w:val="00BE770F"/>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BE770F"/>
    <w:rPr>
      <w:b/>
      <w:bCs/>
    </w:rPr>
  </w:style>
  <w:style w:type="character" w:customStyle="1" w:styleId="CommentSubjectChar">
    <w:name w:val="Comment Subject Char"/>
    <w:basedOn w:val="CommentTextChar"/>
    <w:link w:val="CommentSubject"/>
    <w:uiPriority w:val="99"/>
    <w:semiHidden/>
    <w:rsid w:val="00BE770F"/>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966822">
      <w:bodyDiv w:val="1"/>
      <w:marLeft w:val="0"/>
      <w:marRight w:val="0"/>
      <w:marTop w:val="0"/>
      <w:marBottom w:val="0"/>
      <w:divBdr>
        <w:top w:val="none" w:sz="0" w:space="0" w:color="auto"/>
        <w:left w:val="none" w:sz="0" w:space="0" w:color="auto"/>
        <w:bottom w:val="none" w:sz="0" w:space="0" w:color="auto"/>
        <w:right w:val="none" w:sz="0" w:space="0" w:color="auto"/>
      </w:divBdr>
    </w:div>
    <w:div w:id="17419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03B3-70C3-489D-8519-C4D7234F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4715</Words>
  <Characters>25938</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Dafra Pharma                                                            RCP                                                                    AMLOVIE 5</vt:lpstr>
      <vt:lpstr>Produit</vt:lpstr>
    </vt:vector>
  </TitlesOfParts>
  <Company>Dafra Pharma</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Dafra Pharma                                                            RCP                                                                    AMLOVIE 5</dc:title>
  <dc:subject>SAMLOT5</dc:subject>
  <dc:creator>Jan Natens;EP</dc:creator>
  <cp:keywords/>
  <dc:description/>
  <cp:lastModifiedBy>Bruno De Pauw</cp:lastModifiedBy>
  <cp:revision>2</cp:revision>
  <cp:lastPrinted>2018-10-30T10:22:00Z</cp:lastPrinted>
  <dcterms:created xsi:type="dcterms:W3CDTF">2021-03-12T12:43:00Z</dcterms:created>
  <dcterms:modified xsi:type="dcterms:W3CDTF">2021-03-12T12:43:00Z</dcterms:modified>
  <cp:version>01-2019</cp:version>
</cp:coreProperties>
</file>